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A5" w:rsidRPr="00F90845" w:rsidRDefault="002967A5" w:rsidP="002967A5">
      <w:pPr>
        <w:pStyle w:val="Heading1"/>
        <w:rPr>
          <w:b/>
          <w:sz w:val="32"/>
          <w:szCs w:val="32"/>
        </w:rPr>
      </w:pPr>
      <w:bookmarkStart w:id="0" w:name="_GoBack"/>
      <w:bookmarkEnd w:id="0"/>
      <w:r w:rsidRPr="00F90845">
        <w:rPr>
          <w:b/>
          <w:sz w:val="32"/>
          <w:szCs w:val="32"/>
        </w:rPr>
        <w:t>Customer Charter</w:t>
      </w:r>
      <w:r w:rsidR="009B69C3">
        <w:rPr>
          <w:b/>
          <w:sz w:val="32"/>
          <w:szCs w:val="32"/>
        </w:rPr>
        <w:t xml:space="preserve"> – water services </w:t>
      </w:r>
    </w:p>
    <w:p w:rsidR="00110261" w:rsidRDefault="00E831AC" w:rsidP="00110261">
      <w:r>
        <w:t>[</w:t>
      </w:r>
      <w:r w:rsidR="00880AE7" w:rsidRPr="00705607">
        <w:rPr>
          <w:b/>
          <w:i/>
        </w:rPr>
        <w:t xml:space="preserve">insert name of </w:t>
      </w:r>
      <w:r w:rsidRPr="00705607">
        <w:rPr>
          <w:b/>
          <w:i/>
        </w:rPr>
        <w:t>Licensee</w:t>
      </w:r>
      <w:r>
        <w:t>] is [</w:t>
      </w:r>
      <w:r w:rsidRPr="00705607">
        <w:rPr>
          <w:b/>
          <w:i/>
        </w:rPr>
        <w:t>insert brief background information about the licensee</w:t>
      </w:r>
      <w:r>
        <w:t>].</w:t>
      </w:r>
    </w:p>
    <w:p w:rsidR="00E831AC" w:rsidRDefault="00E831AC" w:rsidP="00110261">
      <w:r>
        <w:t xml:space="preserve">The aim of our Charter is to provide our </w:t>
      </w:r>
      <w:r w:rsidR="00B1683B">
        <w:t xml:space="preserve">water </w:t>
      </w:r>
      <w:r>
        <w:t>customers with a clear understanding of the standards of service they can expect from us and their rights and responsibilities.</w:t>
      </w:r>
    </w:p>
    <w:p w:rsidR="006B576F" w:rsidRDefault="006B576F" w:rsidP="00110261">
      <w:r w:rsidRPr="002967A5">
        <w:t xml:space="preserve">The </w:t>
      </w:r>
      <w:r w:rsidRPr="002967A5">
        <w:rPr>
          <w:i/>
        </w:rPr>
        <w:t>Water Retail Code-Minor &amp; Intermediate Retailers</w:t>
      </w:r>
      <w:r w:rsidR="00880AE7">
        <w:t>,</w:t>
      </w:r>
      <w:r w:rsidRPr="002967A5">
        <w:t xml:space="preserve"> developed by E</w:t>
      </w:r>
      <w:r w:rsidR="000F28B5">
        <w:t xml:space="preserve">ssential </w:t>
      </w:r>
      <w:r w:rsidRPr="002967A5">
        <w:t>S</w:t>
      </w:r>
      <w:r w:rsidR="000F28B5">
        <w:t xml:space="preserve">ervices </w:t>
      </w:r>
      <w:r w:rsidRPr="002967A5">
        <w:t>C</w:t>
      </w:r>
      <w:r w:rsidR="000F28B5">
        <w:t>ommission of SA</w:t>
      </w:r>
      <w:r w:rsidR="00CD274D">
        <w:t xml:space="preserve"> (ESCOSA)</w:t>
      </w:r>
      <w:r w:rsidR="00880AE7">
        <w:t xml:space="preserve">, </w:t>
      </w:r>
      <w:r w:rsidRPr="002967A5">
        <w:t xml:space="preserve">contains a detailed description of your rights and our responsibilities in providing you with water </w:t>
      </w:r>
      <w:r w:rsidR="004F475A" w:rsidRPr="002967A5">
        <w:t>services</w:t>
      </w:r>
      <w:r w:rsidR="004E3F85" w:rsidRPr="002967A5">
        <w:t xml:space="preserve"> and can be found at </w:t>
      </w:r>
      <w:r w:rsidRPr="002967A5">
        <w:t>(</w:t>
      </w:r>
      <w:hyperlink r:id="rId7" w:history="1">
        <w:r w:rsidRPr="002967A5">
          <w:rPr>
            <w:rStyle w:val="Hyperlink"/>
          </w:rPr>
          <w:t>www.escosa.sa.gov.au)</w:t>
        </w:r>
      </w:hyperlink>
      <w:r w:rsidRPr="002967A5">
        <w:t>.</w:t>
      </w:r>
    </w:p>
    <w:p w:rsidR="00110261" w:rsidRPr="005D05AA" w:rsidRDefault="009B69C3" w:rsidP="00964791">
      <w:pPr>
        <w:pStyle w:val="Heading1"/>
      </w:pPr>
      <w:r>
        <w:t>Water</w:t>
      </w:r>
      <w:r w:rsidR="00110261" w:rsidRPr="005D05AA">
        <w:t xml:space="preserve"> services </w:t>
      </w:r>
      <w:r w:rsidR="00110261" w:rsidRPr="00964791">
        <w:t>provided</w:t>
      </w:r>
    </w:p>
    <w:p w:rsidR="00E831AC" w:rsidRDefault="00880AE7" w:rsidP="00E831AC">
      <w:r>
        <w:t>We</w:t>
      </w:r>
      <w:r w:rsidR="00E831AC">
        <w:t xml:space="preserve"> provides customers in [</w:t>
      </w:r>
      <w:r w:rsidRPr="00705607">
        <w:rPr>
          <w:b/>
          <w:i/>
        </w:rPr>
        <w:t>insert</w:t>
      </w:r>
      <w:r w:rsidRPr="00705607">
        <w:rPr>
          <w:i/>
        </w:rPr>
        <w:t xml:space="preserve"> </w:t>
      </w:r>
      <w:r w:rsidR="00E831AC" w:rsidRPr="00705607">
        <w:rPr>
          <w:b/>
          <w:i/>
        </w:rPr>
        <w:t>area/s of operations</w:t>
      </w:r>
      <w:r w:rsidR="00E831AC" w:rsidRPr="00705607">
        <w:rPr>
          <w:i/>
        </w:rPr>
        <w:t xml:space="preserve">] </w:t>
      </w:r>
      <w:r w:rsidR="00E831AC" w:rsidRPr="00705607">
        <w:t>with</w:t>
      </w:r>
      <w:r w:rsidR="00E831AC" w:rsidRPr="00705607">
        <w:rPr>
          <w:i/>
        </w:rPr>
        <w:t xml:space="preserve"> [</w:t>
      </w:r>
      <w:r w:rsidRPr="00705607">
        <w:rPr>
          <w:b/>
          <w:i/>
        </w:rPr>
        <w:t xml:space="preserve">insert services provided e.g. </w:t>
      </w:r>
      <w:r w:rsidR="00E831AC" w:rsidRPr="00705607">
        <w:rPr>
          <w:b/>
          <w:i/>
        </w:rPr>
        <w:t>drinking water/recycled/reuse water</w:t>
      </w:r>
      <w:r w:rsidR="00E831AC">
        <w:t>].</w:t>
      </w:r>
    </w:p>
    <w:p w:rsidR="007B555A" w:rsidRPr="007B555A" w:rsidRDefault="009B27D2" w:rsidP="00E831AC">
      <w:pPr>
        <w:rPr>
          <w:b/>
          <w:i/>
        </w:rPr>
      </w:pPr>
      <w:r>
        <w:rPr>
          <w:b/>
          <w:i/>
        </w:rPr>
        <w:t>[</w:t>
      </w:r>
      <w:r w:rsidR="007B555A" w:rsidRPr="007B555A">
        <w:rPr>
          <w:b/>
          <w:i/>
        </w:rPr>
        <w:t>N</w:t>
      </w:r>
      <w:r>
        <w:rPr>
          <w:b/>
          <w:i/>
        </w:rPr>
        <w:t>ote</w:t>
      </w:r>
      <w:r w:rsidR="00E0603A">
        <w:rPr>
          <w:b/>
          <w:i/>
        </w:rPr>
        <w:t xml:space="preserve">: </w:t>
      </w:r>
      <w:r w:rsidR="0058600E">
        <w:rPr>
          <w:b/>
          <w:i/>
        </w:rPr>
        <w:t>L</w:t>
      </w:r>
      <w:r w:rsidR="00F90845">
        <w:rPr>
          <w:b/>
          <w:i/>
        </w:rPr>
        <w:t>icens</w:t>
      </w:r>
      <w:r w:rsidR="0058600E">
        <w:rPr>
          <w:b/>
          <w:i/>
        </w:rPr>
        <w:t>ees should only</w:t>
      </w:r>
      <w:r w:rsidR="00E0603A">
        <w:rPr>
          <w:b/>
          <w:i/>
        </w:rPr>
        <w:t xml:space="preserve"> i</w:t>
      </w:r>
      <w:r w:rsidR="007B555A" w:rsidRPr="007B555A">
        <w:rPr>
          <w:b/>
          <w:i/>
        </w:rPr>
        <w:t xml:space="preserve">nclude </w:t>
      </w:r>
      <w:r w:rsidR="00880AE7">
        <w:rPr>
          <w:b/>
          <w:i/>
        </w:rPr>
        <w:t xml:space="preserve">the </w:t>
      </w:r>
      <w:r w:rsidR="007B555A" w:rsidRPr="007B555A">
        <w:rPr>
          <w:b/>
          <w:i/>
        </w:rPr>
        <w:t xml:space="preserve">sections </w:t>
      </w:r>
      <w:r w:rsidR="00880AE7">
        <w:rPr>
          <w:b/>
          <w:i/>
        </w:rPr>
        <w:t>below that are</w:t>
      </w:r>
      <w:r w:rsidR="007B555A" w:rsidRPr="007B555A">
        <w:rPr>
          <w:b/>
          <w:i/>
        </w:rPr>
        <w:t xml:space="preserve"> relevant </w:t>
      </w:r>
      <w:r w:rsidR="00880AE7">
        <w:rPr>
          <w:b/>
          <w:i/>
        </w:rPr>
        <w:t xml:space="preserve">to the </w:t>
      </w:r>
      <w:r w:rsidR="00B1683B">
        <w:rPr>
          <w:b/>
          <w:i/>
        </w:rPr>
        <w:t xml:space="preserve">water </w:t>
      </w:r>
      <w:r w:rsidR="007B555A" w:rsidRPr="007B555A">
        <w:rPr>
          <w:b/>
          <w:i/>
        </w:rPr>
        <w:t>service</w:t>
      </w:r>
      <w:r w:rsidR="00880AE7">
        <w:rPr>
          <w:b/>
          <w:i/>
        </w:rPr>
        <w:t>(</w:t>
      </w:r>
      <w:r w:rsidR="007B555A" w:rsidRPr="007B555A">
        <w:rPr>
          <w:b/>
          <w:i/>
        </w:rPr>
        <w:t>s</w:t>
      </w:r>
      <w:r w:rsidR="00880AE7">
        <w:rPr>
          <w:b/>
          <w:i/>
        </w:rPr>
        <w:t>)</w:t>
      </w:r>
      <w:r w:rsidR="007B555A" w:rsidRPr="007B555A">
        <w:rPr>
          <w:b/>
          <w:i/>
        </w:rPr>
        <w:t xml:space="preserve"> provided]</w:t>
      </w:r>
    </w:p>
    <w:p w:rsidR="00407992" w:rsidRPr="00407992" w:rsidRDefault="00407992" w:rsidP="0040651B">
      <w:pPr>
        <w:pStyle w:val="Heading2"/>
      </w:pPr>
      <w:r>
        <w:t>Drinking w</w:t>
      </w:r>
      <w:r w:rsidRPr="00407992">
        <w:t xml:space="preserve">ater </w:t>
      </w:r>
      <w:r w:rsidR="001F6A29">
        <w:t>(</w:t>
      </w:r>
      <w:r w:rsidRPr="00407992">
        <w:t>quality</w:t>
      </w:r>
      <w:r w:rsidR="001F6A29">
        <w:t>)</w:t>
      </w:r>
    </w:p>
    <w:p w:rsidR="00407992" w:rsidRDefault="00407992" w:rsidP="00E831AC">
      <w:r>
        <w:t>We will:</w:t>
      </w:r>
    </w:p>
    <w:p w:rsidR="00407992" w:rsidRDefault="00407992" w:rsidP="00407992">
      <w:pPr>
        <w:pStyle w:val="Bullet"/>
      </w:pPr>
      <w:r>
        <w:t xml:space="preserve">provide you with drinking water that is safe for </w:t>
      </w:r>
      <w:r w:rsidR="002F72DA">
        <w:t xml:space="preserve">drinking and food preparation </w:t>
      </w:r>
      <w:r w:rsidR="0008507D">
        <w:t>and</w:t>
      </w:r>
      <w:r w:rsidR="002E4FFF" w:rsidRPr="002E4FFF">
        <w:rPr>
          <w:rFonts w:eastAsiaTheme="minorHAnsi" w:cs="Calibri"/>
        </w:rPr>
        <w:t xml:space="preserve"> </w:t>
      </w:r>
      <w:r w:rsidR="002E4FFF" w:rsidRPr="002E4FFF">
        <w:t>in accordance with all relevant health and environmental regulatory requirements</w:t>
      </w:r>
    </w:p>
    <w:p w:rsidR="00DB471D" w:rsidRDefault="00DA7F2C" w:rsidP="00DB471D">
      <w:pPr>
        <w:pStyle w:val="Bullet"/>
      </w:pPr>
      <w:r>
        <w:t xml:space="preserve">use our best endeavours to </w:t>
      </w:r>
      <w:r w:rsidR="008F1BD3">
        <w:t>minimise the frequency and duration of interruptions or limitations to your water service</w:t>
      </w:r>
    </w:p>
    <w:p w:rsidR="00407992" w:rsidRDefault="00A228A2" w:rsidP="00407992">
      <w:pPr>
        <w:pStyle w:val="Bullet"/>
      </w:pPr>
      <w:r>
        <w:t>provide you with</w:t>
      </w:r>
      <w:r w:rsidR="00407992">
        <w:t xml:space="preserve"> information on any planned interruptions to your water service </w:t>
      </w:r>
      <w:r w:rsidR="007B555A">
        <w:t>at least 4 business</w:t>
      </w:r>
      <w:r w:rsidR="00407992">
        <w:t xml:space="preserve"> days prior to us undertaking </w:t>
      </w:r>
      <w:r w:rsidR="002F72DA">
        <w:t xml:space="preserve">any works or </w:t>
      </w:r>
      <w:r w:rsidR="00407992">
        <w:t>maintenance</w:t>
      </w:r>
    </w:p>
    <w:p w:rsidR="002967A5" w:rsidRDefault="002967A5" w:rsidP="0085537A">
      <w:pPr>
        <w:pStyle w:val="Bullet"/>
      </w:pPr>
      <w:r>
        <w:t>provide an emergency telephone number on our website for you to call in the event of an emergency or interruption to the supply of your water service</w:t>
      </w:r>
    </w:p>
    <w:p w:rsidR="0085537A" w:rsidRDefault="002967A5" w:rsidP="0085537A">
      <w:pPr>
        <w:pStyle w:val="Bullet"/>
      </w:pPr>
      <w:r w:rsidRPr="002967A5">
        <w:t xml:space="preserve">in the case of an </w:t>
      </w:r>
      <w:r w:rsidR="00DA7F2C">
        <w:t>unplanned interruption</w:t>
      </w:r>
      <w:r w:rsidRPr="002967A5">
        <w:t xml:space="preserve"> or emergency, provide you with information about any impact </w:t>
      </w:r>
      <w:r>
        <w:t>to</w:t>
      </w:r>
      <w:r w:rsidRPr="002967A5">
        <w:t xml:space="preserve"> your</w:t>
      </w:r>
      <w:r>
        <w:t xml:space="preserve"> water</w:t>
      </w:r>
      <w:r w:rsidRPr="002967A5">
        <w:t xml:space="preserve"> service as soon as possible</w:t>
      </w:r>
    </w:p>
    <w:p w:rsidR="00407992" w:rsidRDefault="00407992" w:rsidP="00E831AC">
      <w:r>
        <w:t xml:space="preserve">You </w:t>
      </w:r>
      <w:r w:rsidR="00BD55B3">
        <w:t>will</w:t>
      </w:r>
      <w:r>
        <w:t>:</w:t>
      </w:r>
    </w:p>
    <w:p w:rsidR="00407992" w:rsidRDefault="00DB471D" w:rsidP="00407992">
      <w:pPr>
        <w:pStyle w:val="Bullet"/>
      </w:pPr>
      <w:r>
        <w:t>report any leaks, bursts or quality issues to us as soon as possible</w:t>
      </w:r>
      <w:r w:rsidR="007B555A">
        <w:t xml:space="preserve"> by calling </w:t>
      </w:r>
      <w:r w:rsidR="002967A5">
        <w:t>the emergency telephone number displayed on our website</w:t>
      </w:r>
    </w:p>
    <w:p w:rsidR="00DB471D" w:rsidRDefault="00DB471D" w:rsidP="00407992">
      <w:pPr>
        <w:pStyle w:val="Bullet"/>
      </w:pPr>
      <w:r>
        <w:t>provide safe access to the water meter</w:t>
      </w:r>
      <w:r w:rsidR="002967A5">
        <w:t xml:space="preserve"> so that we can</w:t>
      </w:r>
      <w:r w:rsidR="000F169D">
        <w:t xml:space="preserve"> ascertain your water consumption for billing purposes</w:t>
      </w:r>
      <w:r w:rsidR="000F28B5">
        <w:t xml:space="preserve"> </w:t>
      </w:r>
    </w:p>
    <w:p w:rsidR="0091725E" w:rsidRDefault="0091725E" w:rsidP="0091725E">
      <w:pPr>
        <w:pStyle w:val="Bullet"/>
      </w:pPr>
      <w:r w:rsidRPr="0091725E">
        <w:t>be responsible for arranging and covering the costs of any additional onsite water infrastructure necessary to maintain your required flow rate, which must be installed by an appropriately licensed plumber</w:t>
      </w:r>
    </w:p>
    <w:p w:rsidR="00407992" w:rsidRPr="00407992" w:rsidRDefault="00407992" w:rsidP="0040651B">
      <w:pPr>
        <w:pStyle w:val="Heading2"/>
      </w:pPr>
      <w:r w:rsidRPr="00407992">
        <w:lastRenderedPageBreak/>
        <w:t>Recycled/reuse water quality</w:t>
      </w:r>
      <w:r w:rsidR="001F6A29" w:rsidRPr="00407992">
        <w:t xml:space="preserve"> </w:t>
      </w:r>
      <w:r w:rsidR="001F6A29">
        <w:t>(</w:t>
      </w:r>
      <w:r w:rsidR="001F6A29" w:rsidRPr="00407992">
        <w:t>quality</w:t>
      </w:r>
      <w:r w:rsidR="001F6A29">
        <w:t>)</w:t>
      </w:r>
    </w:p>
    <w:p w:rsidR="00407992" w:rsidRDefault="00407992" w:rsidP="00E831AC">
      <w:r>
        <w:t>We will:</w:t>
      </w:r>
    </w:p>
    <w:p w:rsidR="00407992" w:rsidRDefault="00407992" w:rsidP="00407992">
      <w:pPr>
        <w:pStyle w:val="Bullet"/>
      </w:pPr>
      <w:r>
        <w:t xml:space="preserve">provide you with recycled/reuse water that is safe </w:t>
      </w:r>
      <w:r w:rsidR="0008507D">
        <w:t xml:space="preserve">and </w:t>
      </w:r>
      <w:r w:rsidR="002E4FFF" w:rsidRPr="002E4FFF">
        <w:t>in accordance with all relevant health and environmental regulatory requirements</w:t>
      </w:r>
    </w:p>
    <w:p w:rsidR="00DA7F2C" w:rsidRDefault="00DA7F2C" w:rsidP="00DA7F2C">
      <w:pPr>
        <w:pStyle w:val="Bullet"/>
      </w:pPr>
      <w:r w:rsidRPr="00DA7F2C">
        <w:t>use our best endeavours to minimise the frequency and duration of interruptions or limitations to your water service</w:t>
      </w:r>
    </w:p>
    <w:p w:rsidR="005366C1" w:rsidRDefault="00A228A2" w:rsidP="005366C1">
      <w:pPr>
        <w:pStyle w:val="Bullet"/>
      </w:pPr>
      <w:r>
        <w:t xml:space="preserve">provide you with </w:t>
      </w:r>
      <w:r w:rsidR="005366C1">
        <w:t xml:space="preserve">information on any planned interruptions to your water service </w:t>
      </w:r>
      <w:r w:rsidR="007B555A">
        <w:t>at least 4 business days</w:t>
      </w:r>
      <w:r w:rsidR="005366C1">
        <w:t xml:space="preserve"> prior to us undertaking </w:t>
      </w:r>
      <w:r w:rsidR="002F72DA">
        <w:t>any</w:t>
      </w:r>
      <w:r w:rsidR="005366C1">
        <w:t xml:space="preserve"> works</w:t>
      </w:r>
      <w:r w:rsidR="002F72DA">
        <w:t xml:space="preserve"> or </w:t>
      </w:r>
      <w:r w:rsidR="005366C1">
        <w:t>maintenance</w:t>
      </w:r>
    </w:p>
    <w:p w:rsidR="000F169D" w:rsidRDefault="000F169D" w:rsidP="000F169D">
      <w:pPr>
        <w:pStyle w:val="Bullet"/>
      </w:pPr>
      <w:r w:rsidRPr="000F169D">
        <w:t>provide an emergency telephone number on our website for you to call in the event of an emergency or interruption to the supply of your water service</w:t>
      </w:r>
    </w:p>
    <w:p w:rsidR="000F169D" w:rsidRDefault="000F169D" w:rsidP="000F169D">
      <w:pPr>
        <w:pStyle w:val="Bullet"/>
      </w:pPr>
      <w:r w:rsidRPr="000F169D">
        <w:t>in the ca</w:t>
      </w:r>
      <w:r w:rsidR="00DA7F2C">
        <w:t>se of an unplanned interruption</w:t>
      </w:r>
      <w:r w:rsidRPr="000F169D">
        <w:t xml:space="preserve"> or emergency, provide you with information about any impact to your water service as soon as possible</w:t>
      </w:r>
    </w:p>
    <w:p w:rsidR="0040651B" w:rsidRDefault="000F169D" w:rsidP="0040651B">
      <w:r>
        <w:t xml:space="preserve">You </w:t>
      </w:r>
      <w:r w:rsidR="00BD55B3">
        <w:t>will</w:t>
      </w:r>
      <w:r w:rsidR="0040651B">
        <w:t>:</w:t>
      </w:r>
    </w:p>
    <w:p w:rsidR="00DB471D" w:rsidRDefault="00DB471D" w:rsidP="00DB471D">
      <w:pPr>
        <w:pStyle w:val="Bullet"/>
      </w:pPr>
      <w:r>
        <w:t>report any leaks, bursts or quality issues to us as soon as possible</w:t>
      </w:r>
      <w:r w:rsidR="007B555A">
        <w:t xml:space="preserve"> by calling </w:t>
      </w:r>
      <w:r w:rsidR="000F169D">
        <w:t xml:space="preserve">the </w:t>
      </w:r>
      <w:r w:rsidR="000F169D" w:rsidRPr="000F169D">
        <w:t xml:space="preserve">emergency telephone number displayed on our website </w:t>
      </w:r>
    </w:p>
    <w:p w:rsidR="00DB471D" w:rsidRDefault="00DB471D" w:rsidP="00DB471D">
      <w:pPr>
        <w:pStyle w:val="Bullet"/>
      </w:pPr>
      <w:r>
        <w:t>provide safe access to the water meter</w:t>
      </w:r>
      <w:r w:rsidR="000F28B5" w:rsidRPr="000F28B5">
        <w:rPr>
          <w:rFonts w:eastAsiaTheme="minorHAnsi" w:cs="Calibri"/>
        </w:rPr>
        <w:t xml:space="preserve"> </w:t>
      </w:r>
      <w:r w:rsidR="000F28B5" w:rsidRPr="000F28B5">
        <w:t xml:space="preserve">so that we can ascertain your water consumption for billing purposes </w:t>
      </w:r>
    </w:p>
    <w:p w:rsidR="0091725E" w:rsidRDefault="0091725E" w:rsidP="0091725E">
      <w:pPr>
        <w:pStyle w:val="Bullet"/>
      </w:pPr>
      <w:r w:rsidRPr="0091725E">
        <w:t>be responsible for arranging and covering the costs of any additional onsite water infrastructure necessary to maintain your required flow rate, which must be installed by an appropriately licensed plumber</w:t>
      </w:r>
    </w:p>
    <w:p w:rsidR="00407992" w:rsidRPr="00407992" w:rsidRDefault="000111D4" w:rsidP="00B61C42">
      <w:pPr>
        <w:pStyle w:val="Heading1"/>
      </w:pPr>
      <w:r>
        <w:t>Our p</w:t>
      </w:r>
      <w:r w:rsidR="00407992" w:rsidRPr="00407992">
        <w:t>rices</w:t>
      </w:r>
    </w:p>
    <w:p w:rsidR="00B61C42" w:rsidRDefault="00B61C42" w:rsidP="00B61C42">
      <w:pPr>
        <w:pStyle w:val="Heading2"/>
      </w:pPr>
      <w:r>
        <w:t>PRICE LIST</w:t>
      </w:r>
    </w:p>
    <w:p w:rsidR="00DA7F2C" w:rsidRPr="00DA7F2C" w:rsidRDefault="00DA7F2C" w:rsidP="00DA7F2C">
      <w:r w:rsidRPr="00DA7F2C">
        <w:t xml:space="preserve">We will: </w:t>
      </w:r>
    </w:p>
    <w:p w:rsidR="00DA7F2C" w:rsidRPr="00DA7F2C" w:rsidRDefault="00CD274D" w:rsidP="00CD274D">
      <w:pPr>
        <w:pStyle w:val="Bullet"/>
      </w:pPr>
      <w:r>
        <w:t>p</w:t>
      </w:r>
      <w:r w:rsidR="00DA7F2C">
        <w:t>ublish our Price List</w:t>
      </w:r>
      <w:r w:rsidR="00DA7F2C" w:rsidRPr="00DA7F2C">
        <w:t xml:space="preserve">, which sets out all of the fees and charges associated with the sale and supply of your </w:t>
      </w:r>
      <w:r w:rsidR="00B1683B">
        <w:t xml:space="preserve">water </w:t>
      </w:r>
      <w:r w:rsidR="00DA7F2C" w:rsidRPr="00DA7F2C">
        <w:t>service, each year by [</w:t>
      </w:r>
      <w:r w:rsidRPr="00705607">
        <w:rPr>
          <w:b/>
          <w:i/>
        </w:rPr>
        <w:t xml:space="preserve">insert </w:t>
      </w:r>
      <w:r w:rsidR="00DA7F2C" w:rsidRPr="00705607">
        <w:rPr>
          <w:b/>
          <w:i/>
        </w:rPr>
        <w:t>date</w:t>
      </w:r>
      <w:r w:rsidR="00DA7F2C" w:rsidRPr="00DA7F2C">
        <w:t>] on our website at [</w:t>
      </w:r>
      <w:r w:rsidR="00DA7F2C" w:rsidRPr="00705607">
        <w:rPr>
          <w:b/>
          <w:i/>
        </w:rPr>
        <w:t>insert URL</w:t>
      </w:r>
      <w:r w:rsidR="00DA7F2C" w:rsidRPr="00DA7F2C">
        <w:t xml:space="preserve">]. We will also make this available at </w:t>
      </w:r>
      <w:r w:rsidR="00705607">
        <w:t>our office at [</w:t>
      </w:r>
      <w:r w:rsidR="00705607" w:rsidRPr="00705607">
        <w:rPr>
          <w:b/>
          <w:i/>
        </w:rPr>
        <w:t>insert address</w:t>
      </w:r>
      <w:r w:rsidR="00705607">
        <w:t>]</w:t>
      </w:r>
    </w:p>
    <w:p w:rsidR="00DA7F2C" w:rsidRPr="00DA7F2C" w:rsidRDefault="00CD274D" w:rsidP="00CD274D">
      <w:pPr>
        <w:pStyle w:val="Bullet"/>
      </w:pPr>
      <w:r>
        <w:t>p</w:t>
      </w:r>
      <w:r w:rsidR="00DA7F2C" w:rsidRPr="00DA7F2C">
        <w:t xml:space="preserve">ublish our Pricing Policy Statement, which outlines how our fees and charges are compliant with ESCOSA's pricing principles </w:t>
      </w:r>
      <w:r>
        <w:t>set out</w:t>
      </w:r>
      <w:r w:rsidR="00DA7F2C" w:rsidRPr="00DA7F2C">
        <w:t xml:space="preserve"> in its Price Determination, each year by [</w:t>
      </w:r>
      <w:r w:rsidRPr="00705607">
        <w:rPr>
          <w:b/>
          <w:i/>
        </w:rPr>
        <w:t xml:space="preserve">insert </w:t>
      </w:r>
      <w:r w:rsidR="00DA7F2C" w:rsidRPr="00705607">
        <w:rPr>
          <w:b/>
          <w:i/>
        </w:rPr>
        <w:t>date</w:t>
      </w:r>
      <w:r w:rsidR="00DA7F2C" w:rsidRPr="00DA7F2C">
        <w:t>] on our website</w:t>
      </w:r>
      <w:r>
        <w:t xml:space="preserve"> at [</w:t>
      </w:r>
      <w:r w:rsidRPr="00705607">
        <w:rPr>
          <w:b/>
          <w:i/>
        </w:rPr>
        <w:t>insert URL</w:t>
      </w:r>
      <w:r>
        <w:t>]</w:t>
      </w:r>
      <w:r w:rsidR="00DA7F2C" w:rsidRPr="00DA7F2C">
        <w:t>. We will also ma</w:t>
      </w:r>
      <w:r>
        <w:t>ke this available at our office at</w:t>
      </w:r>
      <w:r w:rsidRPr="00CD274D">
        <w:rPr>
          <w:rFonts w:eastAsiaTheme="minorHAnsi" w:cs="Calibri"/>
        </w:rPr>
        <w:t xml:space="preserve"> </w:t>
      </w:r>
      <w:r w:rsidRPr="00CD274D">
        <w:t>[</w:t>
      </w:r>
      <w:r w:rsidRPr="00B1683B">
        <w:rPr>
          <w:b/>
        </w:rPr>
        <w:t>insert address</w:t>
      </w:r>
      <w:r w:rsidRPr="00CD274D">
        <w:t>]</w:t>
      </w:r>
    </w:p>
    <w:p w:rsidR="00DA7F2C" w:rsidRDefault="009660D4" w:rsidP="00CD274D">
      <w:pPr>
        <w:pStyle w:val="Bullet"/>
      </w:pPr>
      <w:r>
        <w:t>i</w:t>
      </w:r>
      <w:r w:rsidR="00DA7F2C" w:rsidRPr="00DA7F2C">
        <w:t xml:space="preserve">n the case that </w:t>
      </w:r>
      <w:r w:rsidR="00CD274D">
        <w:t xml:space="preserve">any </w:t>
      </w:r>
      <w:r w:rsidR="00DA7F2C" w:rsidRPr="00DA7F2C">
        <w:t xml:space="preserve">fees and charges </w:t>
      </w:r>
      <w:r w:rsidR="00CD274D">
        <w:t xml:space="preserve">set out in the Price List </w:t>
      </w:r>
      <w:r w:rsidR="00DA7F2C" w:rsidRPr="00DA7F2C">
        <w:t>change, publish these on our website [</w:t>
      </w:r>
      <w:r w:rsidR="00CD274D" w:rsidRPr="00705607">
        <w:rPr>
          <w:b/>
          <w:i/>
        </w:rPr>
        <w:t>insert number</w:t>
      </w:r>
      <w:r w:rsidR="00DA7F2C" w:rsidRPr="00DA7F2C">
        <w:t>] days prior to these fees and charges taking effect, and make</w:t>
      </w:r>
      <w:r w:rsidR="00705607">
        <w:t xml:space="preserve"> these available at our office</w:t>
      </w:r>
    </w:p>
    <w:p w:rsidR="009660D4" w:rsidRDefault="009660D4" w:rsidP="00CD274D">
      <w:pPr>
        <w:pStyle w:val="Bullet"/>
      </w:pPr>
      <w:r>
        <w:t xml:space="preserve">calculate your bill on a pro-rata basis if a tariff rate or charge changes during a billing cycle so that the old tariff rate or charge applies up to and including </w:t>
      </w:r>
      <w:r>
        <w:lastRenderedPageBreak/>
        <w:t>the date of change and the new tariff rate or charge applies from the date of the change to the end of the billing cycle</w:t>
      </w:r>
    </w:p>
    <w:p w:rsidR="00172EA8" w:rsidRPr="00B61C42" w:rsidRDefault="003A2E0D" w:rsidP="00172EA8">
      <w:pPr>
        <w:pStyle w:val="Heading2"/>
      </w:pPr>
      <w:r w:rsidRPr="00B61C42">
        <w:t xml:space="preserve">Service </w:t>
      </w:r>
      <w:r w:rsidR="003E5DFB" w:rsidRPr="00B61C42">
        <w:t>Availability charge</w:t>
      </w:r>
    </w:p>
    <w:p w:rsidR="00172EA8" w:rsidRDefault="00172EA8" w:rsidP="00172EA8">
      <w:r w:rsidRPr="00B61C42">
        <w:rPr>
          <w:b/>
          <w:i/>
        </w:rPr>
        <w:t>[</w:t>
      </w:r>
      <w:r w:rsidR="00B61C42" w:rsidRPr="00B61C42">
        <w:rPr>
          <w:b/>
          <w:i/>
        </w:rPr>
        <w:t xml:space="preserve">Include this </w:t>
      </w:r>
      <w:r w:rsidR="00705607">
        <w:rPr>
          <w:b/>
          <w:i/>
        </w:rPr>
        <w:t xml:space="preserve">only if </w:t>
      </w:r>
      <w:r w:rsidRPr="00B61C42">
        <w:rPr>
          <w:b/>
          <w:i/>
        </w:rPr>
        <w:t>relevant]</w:t>
      </w:r>
      <w:r w:rsidRPr="00B61C42">
        <w:t xml:space="preserve"> – The Local Government Act 1999/Roxby Downs Indenture Ratification Act 1982 allows us to recover a “service availability charge” from </w:t>
      </w:r>
      <w:r w:rsidR="00B1683B">
        <w:t>you where our water</w:t>
      </w:r>
      <w:r w:rsidRPr="00B61C42">
        <w:t xml:space="preserve"> infrastructure </w:t>
      </w:r>
      <w:r w:rsidR="009B27D2" w:rsidRPr="00B61C42">
        <w:t>runs</w:t>
      </w:r>
      <w:r w:rsidRPr="00B61C42">
        <w:t xml:space="preserve"> adjacent to your property.  We will require you to pay our “service availability charge” where [</w:t>
      </w:r>
      <w:r w:rsidRPr="00B1683B">
        <w:rPr>
          <w:b/>
        </w:rPr>
        <w:t>insert circumstances in which such a charge may/will be required</w:t>
      </w:r>
      <w:r w:rsidRPr="00B61C42">
        <w:t>].</w:t>
      </w:r>
    </w:p>
    <w:p w:rsidR="009C1D5B" w:rsidRDefault="009C1D5B" w:rsidP="009C1D5B">
      <w:pPr>
        <w:pStyle w:val="Heading2"/>
      </w:pPr>
      <w:r>
        <w:t>Water concessions</w:t>
      </w:r>
    </w:p>
    <w:p w:rsidR="009C1D5B" w:rsidRDefault="00704791" w:rsidP="00704791">
      <w:r>
        <w:t xml:space="preserve">Water concessions are administered by the Department for Communities and Social Inclusion.  To check your eligibility for current water concessions, assistance or advice visit </w:t>
      </w:r>
      <w:hyperlink r:id="rId8" w:history="1">
        <w:r w:rsidR="009B27D2" w:rsidRPr="00533698">
          <w:rPr>
            <w:rStyle w:val="Hyperlink"/>
          </w:rPr>
          <w:t>www.dcsi.sa.gov.au/concessions</w:t>
        </w:r>
      </w:hyperlink>
      <w:r>
        <w:t xml:space="preserve">, phone the Concessions Hotline on 1800 307 758 or email </w:t>
      </w:r>
      <w:hyperlink r:id="rId9" w:history="1">
        <w:r>
          <w:rPr>
            <w:rStyle w:val="Hyperlink"/>
          </w:rPr>
          <w:t>concessions@dcsi.sa.gov.au</w:t>
        </w:r>
      </w:hyperlink>
      <w:r>
        <w:t>.</w:t>
      </w:r>
    </w:p>
    <w:p w:rsidR="00110261" w:rsidRPr="00B61C42" w:rsidRDefault="004E3F85" w:rsidP="00964791">
      <w:pPr>
        <w:pStyle w:val="Heading1"/>
      </w:pPr>
      <w:r w:rsidRPr="00B61C42">
        <w:t>Connections</w:t>
      </w:r>
    </w:p>
    <w:p w:rsidR="001F6A29" w:rsidRPr="00B61C42" w:rsidRDefault="001F6A29" w:rsidP="0040651B">
      <w:pPr>
        <w:pStyle w:val="Heading2"/>
      </w:pPr>
      <w:r w:rsidRPr="00B61C42">
        <w:t>Existing connections - where your property is currently connected to our infrastructure</w:t>
      </w:r>
    </w:p>
    <w:p w:rsidR="002E4FFF" w:rsidRPr="00B61C42" w:rsidRDefault="002E4FFF" w:rsidP="002E4FFF">
      <w:r w:rsidRPr="00B61C42">
        <w:t>[</w:t>
      </w:r>
      <w:r w:rsidR="0030457D" w:rsidRPr="00B61C42">
        <w:rPr>
          <w:b/>
          <w:i/>
        </w:rPr>
        <w:t>Note:</w:t>
      </w:r>
      <w:r w:rsidR="0030457D" w:rsidRPr="00B61C42">
        <w:t xml:space="preserve"> </w:t>
      </w:r>
      <w:r w:rsidRPr="00B61C42">
        <w:rPr>
          <w:b/>
          <w:i/>
        </w:rPr>
        <w:t>these requirements will need to reflect a licensee’s own connection policy T&amp;Cs</w:t>
      </w:r>
      <w:r w:rsidR="00B61C42">
        <w:rPr>
          <w:b/>
          <w:i/>
        </w:rPr>
        <w:t>. The following are examples of what should be included</w:t>
      </w:r>
      <w:r w:rsidRPr="00B61C42">
        <w:t>]</w:t>
      </w:r>
    </w:p>
    <w:p w:rsidR="00E831AC" w:rsidRPr="00B61C42" w:rsidRDefault="001F6A29" w:rsidP="00110261">
      <w:r w:rsidRPr="00B61C42">
        <w:t>We will:</w:t>
      </w:r>
    </w:p>
    <w:p w:rsidR="00E831AC" w:rsidRDefault="00B61C42" w:rsidP="006247F8">
      <w:pPr>
        <w:pStyle w:val="Bullet"/>
      </w:pPr>
      <w:r>
        <w:t>c</w:t>
      </w:r>
      <w:r w:rsidR="001F6A29" w:rsidRPr="00B61C42">
        <w:t>onnect</w:t>
      </w:r>
      <w:r>
        <w:t xml:space="preserve"> you to our</w:t>
      </w:r>
      <w:r w:rsidR="001F6A29" w:rsidRPr="00B61C42">
        <w:t xml:space="preserve"> </w:t>
      </w:r>
      <w:r w:rsidR="00B1683B">
        <w:t>water</w:t>
      </w:r>
      <w:r>
        <w:t xml:space="preserve"> service within [</w:t>
      </w:r>
      <w:r w:rsidRPr="00B61C42">
        <w:rPr>
          <w:b/>
        </w:rPr>
        <w:t>insert number</w:t>
      </w:r>
      <w:r w:rsidR="001F6A29" w:rsidRPr="00B61C42">
        <w:t xml:space="preserve">] days of you </w:t>
      </w:r>
      <w:r w:rsidR="006247F8">
        <w:t xml:space="preserve">providing us with information required by us and </w:t>
      </w:r>
      <w:r w:rsidR="001F6A29" w:rsidRPr="00B61C42">
        <w:t>paying the relevant connection and account establishment fees</w:t>
      </w:r>
      <w:r w:rsidRPr="00B61C42">
        <w:t xml:space="preserve"> </w:t>
      </w:r>
      <w:r w:rsidR="006247F8">
        <w:t>as</w:t>
      </w:r>
      <w:r w:rsidRPr="00B61C42">
        <w:t xml:space="preserve"> set out in our Price List</w:t>
      </w:r>
    </w:p>
    <w:p w:rsidR="00E831AC" w:rsidRPr="00B61C42" w:rsidRDefault="001F6A29" w:rsidP="00110261">
      <w:r w:rsidRPr="00B61C42">
        <w:t xml:space="preserve">You </w:t>
      </w:r>
      <w:r w:rsidR="00B61C42">
        <w:t>will</w:t>
      </w:r>
      <w:r w:rsidRPr="00B61C42">
        <w:t>:</w:t>
      </w:r>
    </w:p>
    <w:p w:rsidR="001F6A29" w:rsidRPr="00B61C42" w:rsidRDefault="001F6A29" w:rsidP="001F6A29">
      <w:pPr>
        <w:pStyle w:val="Bullet"/>
      </w:pPr>
      <w:r w:rsidRPr="00B61C42">
        <w:t xml:space="preserve">provide us with </w:t>
      </w:r>
      <w:r w:rsidR="00B61C42">
        <w:t xml:space="preserve">the following information about your supply address </w:t>
      </w:r>
      <w:r w:rsidRPr="00B61C42">
        <w:t>[</w:t>
      </w:r>
      <w:r w:rsidRPr="00705607">
        <w:rPr>
          <w:b/>
          <w:i/>
        </w:rPr>
        <w:t>insert specific details customers must provide</w:t>
      </w:r>
      <w:r w:rsidRPr="00B61C42">
        <w:t>]</w:t>
      </w:r>
    </w:p>
    <w:p w:rsidR="001F6A29" w:rsidRPr="00B61C42" w:rsidRDefault="001F6A29" w:rsidP="001F6A29">
      <w:pPr>
        <w:pStyle w:val="Bullet"/>
      </w:pPr>
      <w:r w:rsidRPr="00B61C42">
        <w:t>pay the relevant connection and account establishment fees</w:t>
      </w:r>
      <w:r w:rsidR="004E6A2D" w:rsidRPr="00B61C42">
        <w:t xml:space="preserve"> </w:t>
      </w:r>
      <w:r w:rsidR="006247F8">
        <w:t>as set</w:t>
      </w:r>
      <w:r w:rsidR="004E6A2D" w:rsidRPr="00B61C42">
        <w:t xml:space="preserve"> out in our Price List</w:t>
      </w:r>
    </w:p>
    <w:p w:rsidR="001F6A29" w:rsidRPr="00B61C42" w:rsidRDefault="0089706A" w:rsidP="0040651B">
      <w:pPr>
        <w:pStyle w:val="Heading2"/>
      </w:pPr>
      <w:r>
        <w:t>connections –</w:t>
      </w:r>
      <w:r w:rsidR="001F6A29" w:rsidRPr="00B61C42">
        <w:t xml:space="preserve"> where your property is not currently connected to our infrastructure</w:t>
      </w:r>
      <w:r w:rsidR="002E4FFF" w:rsidRPr="00B61C42">
        <w:t xml:space="preserve"> </w:t>
      </w:r>
    </w:p>
    <w:p w:rsidR="002E4FFF" w:rsidRPr="00B61C42" w:rsidRDefault="002E4FFF" w:rsidP="00110261">
      <w:r w:rsidRPr="00B61C42">
        <w:t>[</w:t>
      </w:r>
      <w:r w:rsidR="0030457D" w:rsidRPr="00B61C42">
        <w:rPr>
          <w:b/>
          <w:i/>
        </w:rPr>
        <w:t>Note:</w:t>
      </w:r>
      <w:r w:rsidR="0030457D" w:rsidRPr="00B61C42">
        <w:t xml:space="preserve"> </w:t>
      </w:r>
      <w:r w:rsidR="006247F8" w:rsidRPr="006247F8">
        <w:rPr>
          <w:b/>
          <w:i/>
        </w:rPr>
        <w:t>these requirements will need to reflect a licensee’s own connection policy T&amp;Cs. The following are examples of what should be included</w:t>
      </w:r>
      <w:r w:rsidRPr="00B61C42">
        <w:t>]</w:t>
      </w:r>
    </w:p>
    <w:p w:rsidR="001F6A29" w:rsidRPr="00B61C42" w:rsidRDefault="001F6A29" w:rsidP="00110261">
      <w:r w:rsidRPr="00B61C42">
        <w:t>We will:</w:t>
      </w:r>
    </w:p>
    <w:p w:rsidR="001F6A29" w:rsidRDefault="006247F8" w:rsidP="001F6A29">
      <w:pPr>
        <w:pStyle w:val="Bullet"/>
      </w:pPr>
      <w:r>
        <w:t>inform you within [</w:t>
      </w:r>
      <w:r w:rsidRPr="00705607">
        <w:rPr>
          <w:b/>
          <w:i/>
        </w:rPr>
        <w:t>insert number</w:t>
      </w:r>
      <w:r w:rsidR="00704791" w:rsidRPr="00B61C42">
        <w:t>] days whether or not you can be connected to our infrastructure</w:t>
      </w:r>
    </w:p>
    <w:p w:rsidR="006247F8" w:rsidRPr="00B61C42" w:rsidRDefault="00B1683B" w:rsidP="006247F8">
      <w:pPr>
        <w:pStyle w:val="Bullet"/>
      </w:pPr>
      <w:r>
        <w:t>connect you to our water</w:t>
      </w:r>
      <w:r w:rsidR="006247F8" w:rsidRPr="006247F8">
        <w:t xml:space="preserve"> service within [</w:t>
      </w:r>
      <w:r w:rsidR="006247F8" w:rsidRPr="00705607">
        <w:rPr>
          <w:b/>
          <w:i/>
        </w:rPr>
        <w:t>insert number</w:t>
      </w:r>
      <w:r w:rsidR="006247F8" w:rsidRPr="006247F8">
        <w:t>] days of you providing us with information required by us and paying the relevant connection and account establishment fees as set out in our Price List</w:t>
      </w:r>
    </w:p>
    <w:p w:rsidR="0077620C" w:rsidRDefault="0077620C" w:rsidP="00110261"/>
    <w:p w:rsidR="001F6A29" w:rsidRPr="00B61C42" w:rsidRDefault="001F6A29" w:rsidP="00110261">
      <w:r w:rsidRPr="00B61C42">
        <w:lastRenderedPageBreak/>
        <w:t xml:space="preserve">You </w:t>
      </w:r>
      <w:r w:rsidR="006247F8">
        <w:t>will</w:t>
      </w:r>
      <w:r w:rsidRPr="00B61C42">
        <w:t>:</w:t>
      </w:r>
    </w:p>
    <w:p w:rsidR="001F6A29" w:rsidRPr="00B61C42" w:rsidRDefault="009B27D2" w:rsidP="001F6A29">
      <w:pPr>
        <w:pStyle w:val="Bullet"/>
      </w:pPr>
      <w:r w:rsidRPr="00B61C42">
        <w:t xml:space="preserve">provide us with </w:t>
      </w:r>
      <w:r w:rsidR="006247F8">
        <w:t xml:space="preserve">the following information about your supply address </w:t>
      </w:r>
      <w:r w:rsidRPr="00B61C42">
        <w:t>[</w:t>
      </w:r>
      <w:r w:rsidRPr="00705607">
        <w:rPr>
          <w:b/>
          <w:i/>
        </w:rPr>
        <w:t>insert specific details customers must provide</w:t>
      </w:r>
      <w:r w:rsidRPr="00B61C42">
        <w:t>]</w:t>
      </w:r>
    </w:p>
    <w:p w:rsidR="009A7ADD" w:rsidRPr="00B61C42" w:rsidRDefault="009A7ADD" w:rsidP="009A7ADD">
      <w:pPr>
        <w:pStyle w:val="Bullet"/>
      </w:pPr>
      <w:r w:rsidRPr="00B61C42">
        <w:t>pay the relevant connection and account establishment fees</w:t>
      </w:r>
      <w:r w:rsidR="006247F8" w:rsidRPr="006247F8">
        <w:rPr>
          <w:rFonts w:eastAsiaTheme="minorHAnsi" w:cs="Calibri"/>
        </w:rPr>
        <w:t xml:space="preserve"> </w:t>
      </w:r>
      <w:r w:rsidR="006247F8" w:rsidRPr="006247F8">
        <w:t>as set out in our Price List</w:t>
      </w:r>
    </w:p>
    <w:p w:rsidR="001F6A29" w:rsidRPr="00B61C42" w:rsidRDefault="001F6A29" w:rsidP="00110261">
      <w:r w:rsidRPr="00B61C42">
        <w:t>Further details on connecting new properties to our infrastructure is available on our website at [</w:t>
      </w:r>
      <w:r w:rsidRPr="00705607">
        <w:rPr>
          <w:b/>
          <w:i/>
        </w:rPr>
        <w:t>insert URL</w:t>
      </w:r>
      <w:r w:rsidRPr="00B61C42">
        <w:t>] or by visiting our office at [</w:t>
      </w:r>
      <w:r w:rsidRPr="00705607">
        <w:rPr>
          <w:b/>
          <w:i/>
        </w:rPr>
        <w:t>insert address</w:t>
      </w:r>
      <w:r w:rsidRPr="00B61C42">
        <w:t>].  We will provide you with a copy of our Connection Policy upon request.</w:t>
      </w:r>
      <w:r w:rsidR="009A7ADD" w:rsidRPr="00B61C42">
        <w:t xml:space="preserve"> </w:t>
      </w:r>
    </w:p>
    <w:p w:rsidR="005366C1" w:rsidRPr="005366C1" w:rsidRDefault="005366C1" w:rsidP="00964791">
      <w:pPr>
        <w:pStyle w:val="Heading1"/>
      </w:pPr>
      <w:r w:rsidRPr="005366C1">
        <w:t xml:space="preserve">Billing and </w:t>
      </w:r>
      <w:r w:rsidRPr="00964791">
        <w:t>payments</w:t>
      </w:r>
    </w:p>
    <w:p w:rsidR="005366C1" w:rsidRDefault="005366C1" w:rsidP="00110261">
      <w:r>
        <w:t>We will:</w:t>
      </w:r>
    </w:p>
    <w:p w:rsidR="005366C1" w:rsidRPr="00685956" w:rsidRDefault="00871A00" w:rsidP="005366C1">
      <w:pPr>
        <w:pStyle w:val="Bullet"/>
      </w:pPr>
      <w:r w:rsidRPr="00685956">
        <w:t xml:space="preserve">issue you with a bill </w:t>
      </w:r>
      <w:r w:rsidR="00FE547E" w:rsidRPr="00685956">
        <w:t>at least quarterly, unless otherwise agreed with you</w:t>
      </w:r>
    </w:p>
    <w:p w:rsidR="00FE547E" w:rsidRPr="00685956" w:rsidRDefault="00FE547E" w:rsidP="005366C1">
      <w:pPr>
        <w:pStyle w:val="Bullet"/>
      </w:pPr>
      <w:r w:rsidRPr="00685956">
        <w:rPr>
          <w:b/>
          <w:i/>
        </w:rPr>
        <w:t>[</w:t>
      </w:r>
      <w:r w:rsidR="0089706A" w:rsidRPr="00685956">
        <w:rPr>
          <w:b/>
          <w:i/>
        </w:rPr>
        <w:t>only include if</w:t>
      </w:r>
      <w:r w:rsidRPr="00685956">
        <w:rPr>
          <w:b/>
          <w:i/>
        </w:rPr>
        <w:t xml:space="preserve"> relevant]</w:t>
      </w:r>
      <w:r w:rsidRPr="00685956">
        <w:t xml:space="preserve"> – include your water charges on your rates notice, (separately identified), issued quarterly, unless otherwise agreed with you</w:t>
      </w:r>
    </w:p>
    <w:p w:rsidR="00D762AD" w:rsidRPr="00685956" w:rsidRDefault="00D70D85" w:rsidP="005366C1">
      <w:pPr>
        <w:pStyle w:val="Bullet"/>
      </w:pPr>
      <w:r w:rsidRPr="00685956">
        <w:rPr>
          <w:b/>
          <w:i/>
        </w:rPr>
        <w:t>[</w:t>
      </w:r>
      <w:r w:rsidR="006F51F1">
        <w:rPr>
          <w:b/>
          <w:i/>
        </w:rPr>
        <w:t>only include if licensee provides a metered</w:t>
      </w:r>
      <w:r w:rsidRPr="00685956">
        <w:rPr>
          <w:b/>
          <w:i/>
        </w:rPr>
        <w:t xml:space="preserve"> </w:t>
      </w:r>
      <w:r w:rsidR="009660D4">
        <w:rPr>
          <w:b/>
          <w:i/>
        </w:rPr>
        <w:t xml:space="preserve">water </w:t>
      </w:r>
      <w:r w:rsidR="006F51F1">
        <w:rPr>
          <w:b/>
          <w:i/>
        </w:rPr>
        <w:t>service]</w:t>
      </w:r>
      <w:r w:rsidRPr="00685956">
        <w:t xml:space="preserve"> - </w:t>
      </w:r>
      <w:r w:rsidR="00D762AD" w:rsidRPr="00685956">
        <w:t>ensure your bill is based on an actual meter reading at least once within a 12 month peri</w:t>
      </w:r>
      <w:r w:rsidRPr="00685956">
        <w:t>od</w:t>
      </w:r>
    </w:p>
    <w:p w:rsidR="00D70D85" w:rsidRDefault="00D70D85" w:rsidP="005366C1">
      <w:pPr>
        <w:pStyle w:val="Bullet"/>
      </w:pPr>
      <w:r w:rsidRPr="00685956">
        <w:rPr>
          <w:b/>
          <w:i/>
        </w:rPr>
        <w:t>[</w:t>
      </w:r>
      <w:r w:rsidR="006F51F1" w:rsidRPr="006F51F1">
        <w:rPr>
          <w:b/>
          <w:i/>
        </w:rPr>
        <w:t xml:space="preserve">only include if licensee provides a metered </w:t>
      </w:r>
      <w:r w:rsidR="009660D4">
        <w:rPr>
          <w:b/>
          <w:i/>
        </w:rPr>
        <w:t xml:space="preserve">water </w:t>
      </w:r>
      <w:r w:rsidR="006F51F1" w:rsidRPr="006F51F1">
        <w:rPr>
          <w:b/>
          <w:i/>
        </w:rPr>
        <w:t>service</w:t>
      </w:r>
      <w:r w:rsidRPr="00685956">
        <w:rPr>
          <w:b/>
          <w:i/>
        </w:rPr>
        <w:t>]</w:t>
      </w:r>
      <w:r w:rsidRPr="00685956">
        <w:t xml:space="preserve"> – provide</w:t>
      </w:r>
      <w:r>
        <w:t xml:space="preserve"> you with consumption or estimated consumption of water services and meter readings, metering data or estimates of consumption</w:t>
      </w:r>
    </w:p>
    <w:p w:rsidR="009660D4" w:rsidRDefault="00BB1861" w:rsidP="009660D4">
      <w:pPr>
        <w:pStyle w:val="Bullet"/>
      </w:pPr>
      <w:r>
        <w:t>provide you</w:t>
      </w:r>
      <w:r w:rsidR="00346503">
        <w:t xml:space="preserve"> with a detailed bill and give you</w:t>
      </w:r>
      <w:r>
        <w:t xml:space="preserve"> at least 12 business days to pay your bill</w:t>
      </w:r>
    </w:p>
    <w:p w:rsidR="00C532F1" w:rsidRDefault="00704791" w:rsidP="005366C1">
      <w:pPr>
        <w:pStyle w:val="Bullet"/>
      </w:pPr>
      <w:r>
        <w:t xml:space="preserve">offer you the ability to pay your bills </w:t>
      </w:r>
      <w:r w:rsidR="009D35E9">
        <w:t>in person, by mail, by direct debit or by Centrepay [</w:t>
      </w:r>
      <w:r w:rsidR="009D35E9" w:rsidRPr="006F51F1">
        <w:rPr>
          <w:b/>
          <w:i/>
        </w:rPr>
        <w:t>include any other options</w:t>
      </w:r>
      <w:r w:rsidR="00DD2139">
        <w:rPr>
          <w:b/>
          <w:i/>
        </w:rPr>
        <w:t xml:space="preserve"> you might make</w:t>
      </w:r>
      <w:r w:rsidR="009D35E9" w:rsidRPr="006F51F1">
        <w:rPr>
          <w:b/>
          <w:i/>
        </w:rPr>
        <w:t xml:space="preserve"> available to customers</w:t>
      </w:r>
      <w:r w:rsidR="009D35E9">
        <w:t>]</w:t>
      </w:r>
    </w:p>
    <w:p w:rsidR="005366C1" w:rsidRPr="00FC6E3C" w:rsidRDefault="005366C1" w:rsidP="00110261">
      <w:r w:rsidRPr="00FC6E3C">
        <w:t xml:space="preserve">You </w:t>
      </w:r>
      <w:r w:rsidR="00BD55B3">
        <w:t>will</w:t>
      </w:r>
      <w:r w:rsidRPr="00FC6E3C">
        <w:t>:</w:t>
      </w:r>
    </w:p>
    <w:p w:rsidR="005366C1" w:rsidRPr="00B30551" w:rsidRDefault="00B30551" w:rsidP="005366C1">
      <w:pPr>
        <w:pStyle w:val="Bullet"/>
      </w:pPr>
      <w:r w:rsidRPr="00B30551">
        <w:t xml:space="preserve">pay our bill by the payment due date unless we have agreed on a flexible payment </w:t>
      </w:r>
      <w:r>
        <w:t>arrangement</w:t>
      </w:r>
    </w:p>
    <w:p w:rsidR="00B30551" w:rsidRPr="00B30551" w:rsidRDefault="00B30551" w:rsidP="005366C1">
      <w:pPr>
        <w:pStyle w:val="Bullet"/>
      </w:pPr>
      <w:r w:rsidRPr="00B30551">
        <w:t xml:space="preserve">pay any fee we incur if </w:t>
      </w:r>
      <w:r w:rsidR="0089706A">
        <w:t>any of your</w:t>
      </w:r>
      <w:r w:rsidRPr="00B30551">
        <w:t xml:space="preserve"> payment</w:t>
      </w:r>
      <w:r w:rsidR="0089706A">
        <w:t xml:space="preserve"> methods are</w:t>
      </w:r>
      <w:r w:rsidRPr="00B30551">
        <w:t xml:space="preserve"> dishonoured </w:t>
      </w:r>
    </w:p>
    <w:p w:rsidR="005366C1" w:rsidRPr="005366C1" w:rsidRDefault="005366C1" w:rsidP="0040651B">
      <w:pPr>
        <w:pStyle w:val="Heading2"/>
      </w:pPr>
      <w:r>
        <w:t xml:space="preserve">Payment </w:t>
      </w:r>
      <w:r w:rsidR="00C30821">
        <w:t>Assistance</w:t>
      </w:r>
      <w:r>
        <w:t xml:space="preserve"> and financial hardship</w:t>
      </w:r>
    </w:p>
    <w:p w:rsidR="005366C1" w:rsidRDefault="005366C1" w:rsidP="005366C1">
      <w:r>
        <w:t>We will:</w:t>
      </w:r>
    </w:p>
    <w:p w:rsidR="005366C1" w:rsidRDefault="00D762AD" w:rsidP="005366C1">
      <w:pPr>
        <w:pStyle w:val="Bullet"/>
      </w:pPr>
      <w:r>
        <w:t>provide you with the ability t</w:t>
      </w:r>
      <w:r w:rsidR="00C30821">
        <w:t xml:space="preserve">o pay your bills by instalments or </w:t>
      </w:r>
      <w:r>
        <w:t>enter into a flexible payment arrangement</w:t>
      </w:r>
      <w:r w:rsidR="00B30551">
        <w:t xml:space="preserve"> </w:t>
      </w:r>
    </w:p>
    <w:p w:rsidR="00C30821" w:rsidRDefault="00C30821" w:rsidP="005366C1">
      <w:pPr>
        <w:pStyle w:val="Bullet"/>
      </w:pPr>
      <w:r>
        <w:t>offer you the ability to make payments towards future bills, grant payment extensions and agree to have your bill redirected to another person (where that person agrees)</w:t>
      </w:r>
    </w:p>
    <w:p w:rsidR="00D762AD" w:rsidRDefault="00D762AD" w:rsidP="005366C1">
      <w:pPr>
        <w:pStyle w:val="Bullet"/>
      </w:pPr>
      <w:r>
        <w:t>inform you about</w:t>
      </w:r>
      <w:r w:rsidR="00B465E6">
        <w:t>,</w:t>
      </w:r>
      <w:r>
        <w:t xml:space="preserve"> and assess your eligibility for</w:t>
      </w:r>
      <w:r w:rsidR="00B465E6">
        <w:t>,</w:t>
      </w:r>
      <w:r>
        <w:t xml:space="preserve"> our Hardship Program</w:t>
      </w:r>
      <w:r w:rsidR="00B30551">
        <w:t xml:space="preserve"> if requested</w:t>
      </w:r>
    </w:p>
    <w:p w:rsidR="00FE19AA" w:rsidRDefault="00FE19AA" w:rsidP="005366C1"/>
    <w:p w:rsidR="005366C1" w:rsidRDefault="005366C1" w:rsidP="005366C1">
      <w:r>
        <w:lastRenderedPageBreak/>
        <w:t xml:space="preserve">You </w:t>
      </w:r>
      <w:r w:rsidR="00BD55B3">
        <w:t>will:</w:t>
      </w:r>
    </w:p>
    <w:p w:rsidR="005366C1" w:rsidRPr="00B30551" w:rsidRDefault="00B30551" w:rsidP="005366C1">
      <w:pPr>
        <w:pStyle w:val="Bullet"/>
      </w:pPr>
      <w:r>
        <w:t>inform</w:t>
      </w:r>
      <w:r w:rsidR="00871A00">
        <w:t xml:space="preserve"> us if you are having difficulty paying your </w:t>
      </w:r>
      <w:r w:rsidR="00871A00" w:rsidRPr="00B30551">
        <w:t>bills</w:t>
      </w:r>
      <w:r>
        <w:t xml:space="preserve"> prior to the due date</w:t>
      </w:r>
    </w:p>
    <w:p w:rsidR="00871A00" w:rsidRDefault="00D762AD" w:rsidP="00D762AD">
      <w:r w:rsidRPr="00C30821">
        <w:t xml:space="preserve">Further details on our Hardship Policy </w:t>
      </w:r>
      <w:r w:rsidR="00743FD2" w:rsidRPr="00C30821">
        <w:t>are</w:t>
      </w:r>
      <w:r w:rsidRPr="00C30821">
        <w:t xml:space="preserve"> available on our website at [</w:t>
      </w:r>
      <w:r w:rsidRPr="006F51F1">
        <w:rPr>
          <w:b/>
          <w:i/>
        </w:rPr>
        <w:t>insert URL</w:t>
      </w:r>
      <w:r w:rsidRPr="00C30821">
        <w:t>] or by visiting our office at [</w:t>
      </w:r>
      <w:r w:rsidRPr="006F51F1">
        <w:rPr>
          <w:b/>
          <w:i/>
        </w:rPr>
        <w:t>insert address</w:t>
      </w:r>
      <w:r w:rsidRPr="00C30821">
        <w:t>].  We will provide you with a copy of our Hardship Policy upon request.</w:t>
      </w:r>
    </w:p>
    <w:p w:rsidR="00C532F1" w:rsidRPr="000E6B24" w:rsidRDefault="00C532F1" w:rsidP="002C05C4">
      <w:pPr>
        <w:pStyle w:val="Heading2"/>
        <w:keepNext w:val="0"/>
        <w:keepLines w:val="0"/>
        <w:widowControl w:val="0"/>
      </w:pPr>
      <w:r>
        <w:t>Reviewing your bill/billing disputes</w:t>
      </w:r>
    </w:p>
    <w:p w:rsidR="00C532F1" w:rsidRDefault="00C532F1" w:rsidP="00C532F1">
      <w:r>
        <w:t>We will:</w:t>
      </w:r>
    </w:p>
    <w:p w:rsidR="00C532F1" w:rsidRDefault="00C30821" w:rsidP="00C532F1">
      <w:pPr>
        <w:pStyle w:val="Bullet"/>
      </w:pPr>
      <w:r>
        <w:t>not commence</w:t>
      </w:r>
      <w:r w:rsidR="00E005F9">
        <w:t xml:space="preserve"> our debt collection processes where a bill (or part of a bill) is in dispute</w:t>
      </w:r>
    </w:p>
    <w:p w:rsidR="00E005F9" w:rsidRDefault="00E005F9" w:rsidP="00C532F1">
      <w:pPr>
        <w:pStyle w:val="Bullet"/>
      </w:pPr>
      <w:r>
        <w:t xml:space="preserve">review your bill and inform you of the </w:t>
      </w:r>
      <w:r w:rsidR="0089706A">
        <w:t>outcome of our review within 30</w:t>
      </w:r>
      <w:r>
        <w:t xml:space="preserve"> </w:t>
      </w:r>
      <w:r w:rsidR="0089706A">
        <w:t xml:space="preserve">business </w:t>
      </w:r>
      <w:r>
        <w:t>days of your request</w:t>
      </w:r>
    </w:p>
    <w:p w:rsidR="00426535" w:rsidRPr="00B30551" w:rsidRDefault="00426535" w:rsidP="00C532F1">
      <w:pPr>
        <w:pStyle w:val="Bullet"/>
      </w:pPr>
      <w:r w:rsidRPr="00B30551">
        <w:t xml:space="preserve">inform you </w:t>
      </w:r>
      <w:r w:rsidR="00E23D42" w:rsidRPr="00B30551">
        <w:t>about</w:t>
      </w:r>
      <w:r w:rsidRPr="00B30551">
        <w:t xml:space="preserve"> our independent </w:t>
      </w:r>
      <w:r w:rsidR="00B30551">
        <w:t xml:space="preserve">external </w:t>
      </w:r>
      <w:r w:rsidRPr="00B30551">
        <w:t>dispute resolution body</w:t>
      </w:r>
      <w:r w:rsidR="00C30821" w:rsidRPr="00B30551">
        <w:t xml:space="preserve"> where you remain dissatisfied following our review</w:t>
      </w:r>
    </w:p>
    <w:p w:rsidR="00C532F1" w:rsidRDefault="00B30551" w:rsidP="00C532F1">
      <w:r>
        <w:t xml:space="preserve">You </w:t>
      </w:r>
      <w:r w:rsidR="00BD55B3">
        <w:t>will</w:t>
      </w:r>
      <w:r w:rsidR="00C532F1">
        <w:t>:</w:t>
      </w:r>
    </w:p>
    <w:p w:rsidR="00C532F1" w:rsidRDefault="00C532F1" w:rsidP="00C532F1">
      <w:pPr>
        <w:pStyle w:val="Bullet"/>
      </w:pPr>
      <w:r>
        <w:t xml:space="preserve">pay any </w:t>
      </w:r>
      <w:r w:rsidR="0089706A">
        <w:t>portion</w:t>
      </w:r>
      <w:r>
        <w:t xml:space="preserve"> </w:t>
      </w:r>
      <w:r w:rsidR="0089706A">
        <w:t xml:space="preserve">of your bill </w:t>
      </w:r>
      <w:r>
        <w:t>that is not in dispute while your bill is being reviewed</w:t>
      </w:r>
      <w:r w:rsidR="00B30551">
        <w:t xml:space="preserve"> or any future bills that </w:t>
      </w:r>
      <w:r w:rsidR="0089706A">
        <w:t>become</w:t>
      </w:r>
      <w:r w:rsidR="00B30551">
        <w:t xml:space="preserve"> due</w:t>
      </w:r>
    </w:p>
    <w:p w:rsidR="0089706A" w:rsidRDefault="00FC6E3C" w:rsidP="00FC6E3C">
      <w:pPr>
        <w:pStyle w:val="Heading1"/>
      </w:pPr>
      <w:r>
        <w:t xml:space="preserve">Overcharging </w:t>
      </w:r>
    </w:p>
    <w:p w:rsidR="0089706A" w:rsidRDefault="0089706A" w:rsidP="0089706A">
      <w:r>
        <w:t>We will:</w:t>
      </w:r>
    </w:p>
    <w:p w:rsidR="0089706A" w:rsidRDefault="0089706A" w:rsidP="0089706A">
      <w:pPr>
        <w:pStyle w:val="Bullet"/>
      </w:pPr>
      <w:r>
        <w:t>inform you within 10 business days of becoming aware of you being overcharged as a result of an act or omission by us and credit the overcharged amount to your next bill</w:t>
      </w:r>
    </w:p>
    <w:p w:rsidR="0089706A" w:rsidRDefault="0089706A" w:rsidP="0089706A">
      <w:pPr>
        <w:pStyle w:val="Bullet"/>
      </w:pPr>
      <w:r>
        <w:t xml:space="preserve">pay the overcharged amount directly to you within 10 business days if you have ceased to purchase a </w:t>
      </w:r>
      <w:r w:rsidR="009B69C3">
        <w:t>water</w:t>
      </w:r>
      <w:r>
        <w:t xml:space="preserve"> service from us</w:t>
      </w:r>
    </w:p>
    <w:p w:rsidR="00FC6E3C" w:rsidRDefault="0089706A" w:rsidP="00FC6E3C">
      <w:pPr>
        <w:pStyle w:val="Heading1"/>
      </w:pPr>
      <w:r>
        <w:t>U</w:t>
      </w:r>
      <w:r w:rsidR="00FC6E3C">
        <w:t>ndercharging</w:t>
      </w:r>
    </w:p>
    <w:p w:rsidR="00FC6E3C" w:rsidRDefault="0089706A" w:rsidP="00FC6E3C">
      <w:r>
        <w:t>We will:</w:t>
      </w:r>
    </w:p>
    <w:p w:rsidR="0089706A" w:rsidRDefault="0088240D" w:rsidP="0089706A">
      <w:pPr>
        <w:pStyle w:val="Bullet"/>
      </w:pPr>
      <w:r>
        <w:t xml:space="preserve">in relation to a </w:t>
      </w:r>
      <w:r w:rsidR="009B69C3">
        <w:t>water</w:t>
      </w:r>
      <w:r>
        <w:t xml:space="preserve"> service which is metered, </w:t>
      </w:r>
      <w:r w:rsidR="0089706A">
        <w:t>limit the amount we recover from you to the amount undercharged in the 12 months prior to the meter reading date</w:t>
      </w:r>
      <w:r>
        <w:t xml:space="preserve"> on the last bill sent to you</w:t>
      </w:r>
    </w:p>
    <w:p w:rsidR="0088240D" w:rsidRDefault="0088240D" w:rsidP="0089706A">
      <w:pPr>
        <w:pStyle w:val="Bullet"/>
      </w:pPr>
      <w:r>
        <w:t>in relation to unmetered services,</w:t>
      </w:r>
      <w:r w:rsidRPr="0088240D">
        <w:rPr>
          <w:rFonts w:eastAsiaTheme="minorHAnsi" w:cs="Calibri"/>
        </w:rPr>
        <w:t xml:space="preserve"> </w:t>
      </w:r>
      <w:r w:rsidRPr="0088240D">
        <w:t>limit the amount we recover from you to the amount undercharged in the 12 months</w:t>
      </w:r>
      <w:r>
        <w:t xml:space="preserve"> prior to the error being advised to you in writing</w:t>
      </w:r>
    </w:p>
    <w:p w:rsidR="0088240D" w:rsidRDefault="0088240D" w:rsidP="0089706A">
      <w:pPr>
        <w:pStyle w:val="Bullet"/>
      </w:pPr>
      <w:r>
        <w:t>list the undercharged amount as a separate item in a special bill or in your next bill with an explanation of that amount and, if requested, offer you an extended time to pay the amount</w:t>
      </w:r>
    </w:p>
    <w:p w:rsidR="0088240D" w:rsidRPr="00FC6E3C" w:rsidRDefault="0088240D" w:rsidP="0089706A">
      <w:pPr>
        <w:pStyle w:val="Bullet"/>
      </w:pPr>
      <w:r>
        <w:t>not charge you interest on the undercharged amount</w:t>
      </w:r>
    </w:p>
    <w:p w:rsidR="00B465E6" w:rsidRDefault="00B465E6" w:rsidP="00B465E6">
      <w:pPr>
        <w:pStyle w:val="Heading2"/>
      </w:pPr>
      <w:r>
        <w:t>Debt recovery</w:t>
      </w:r>
    </w:p>
    <w:p w:rsidR="0088240D" w:rsidRDefault="00020C53" w:rsidP="00020C53">
      <w:r>
        <w:t>We will</w:t>
      </w:r>
      <w:r w:rsidR="0088240D">
        <w:t>:</w:t>
      </w:r>
    </w:p>
    <w:p w:rsidR="00020C53" w:rsidRDefault="00020C53" w:rsidP="0088240D">
      <w:pPr>
        <w:pStyle w:val="Bullet"/>
      </w:pPr>
      <w:r>
        <w:t xml:space="preserve"> only commence debt collection/recovery action where y</w:t>
      </w:r>
      <w:r w:rsidR="0088240D">
        <w:t xml:space="preserve">ou have failed to pay your bill(s) </w:t>
      </w:r>
      <w:r>
        <w:t xml:space="preserve">by the due </w:t>
      </w:r>
      <w:r>
        <w:lastRenderedPageBreak/>
        <w:t>date and you have not contacted us to discuss a payment extension or other flexible payment arrangements (including eligibility for our Hardship Program).</w:t>
      </w:r>
    </w:p>
    <w:p w:rsidR="00B465E6" w:rsidRDefault="00020C53" w:rsidP="0088240D">
      <w:pPr>
        <w:pStyle w:val="Bullet"/>
      </w:pPr>
      <w:r>
        <w:t>not undertake debt collection activity where we have installed a flow restriction device.</w:t>
      </w:r>
    </w:p>
    <w:p w:rsidR="00B465E6" w:rsidRDefault="00020C53" w:rsidP="00B465E6">
      <w:r>
        <w:t xml:space="preserve">You </w:t>
      </w:r>
      <w:r w:rsidR="00BD55B3">
        <w:t>will</w:t>
      </w:r>
      <w:r>
        <w:t>:</w:t>
      </w:r>
    </w:p>
    <w:p w:rsidR="00020C53" w:rsidRDefault="00F146C7" w:rsidP="00020C53">
      <w:pPr>
        <w:pStyle w:val="Bullet"/>
      </w:pPr>
      <w:r>
        <w:t xml:space="preserve">contact us if you are having difficulty paying your </w:t>
      </w:r>
      <w:r w:rsidRPr="00B30551">
        <w:t xml:space="preserve">bills </w:t>
      </w:r>
      <w:r w:rsidR="00FC6E3C">
        <w:t>prior to the due date</w:t>
      </w:r>
    </w:p>
    <w:p w:rsidR="004C383B" w:rsidRPr="00B61C42" w:rsidRDefault="004C383B" w:rsidP="004C383B">
      <w:pPr>
        <w:pStyle w:val="Heading1"/>
      </w:pPr>
      <w:r w:rsidRPr="00B61C42">
        <w:t>Customers with special medical needs</w:t>
      </w:r>
    </w:p>
    <w:p w:rsidR="004C383B" w:rsidRPr="009B27D2" w:rsidRDefault="004C383B" w:rsidP="004C383B">
      <w:pPr>
        <w:rPr>
          <w:b/>
          <w:i/>
        </w:rPr>
      </w:pPr>
      <w:r w:rsidRPr="00B61C42">
        <w:rPr>
          <w:b/>
          <w:i/>
        </w:rPr>
        <w:t xml:space="preserve">[Note: </w:t>
      </w:r>
      <w:r w:rsidRPr="006247F8">
        <w:rPr>
          <w:b/>
          <w:i/>
        </w:rPr>
        <w:t>L</w:t>
      </w:r>
      <w:r>
        <w:rPr>
          <w:b/>
          <w:i/>
        </w:rPr>
        <w:t>icens</w:t>
      </w:r>
      <w:r w:rsidRPr="006247F8">
        <w:rPr>
          <w:b/>
          <w:i/>
        </w:rPr>
        <w:t>ees should only include</w:t>
      </w:r>
      <w:r>
        <w:rPr>
          <w:b/>
          <w:i/>
        </w:rPr>
        <w:t xml:space="preserve"> this section</w:t>
      </w:r>
      <w:r w:rsidRPr="006247F8">
        <w:rPr>
          <w:b/>
          <w:i/>
        </w:rPr>
        <w:t xml:space="preserve"> </w:t>
      </w:r>
      <w:r>
        <w:rPr>
          <w:b/>
          <w:i/>
        </w:rPr>
        <w:t>if they provide</w:t>
      </w:r>
      <w:r w:rsidRPr="00B61C42">
        <w:rPr>
          <w:b/>
          <w:i/>
        </w:rPr>
        <w:t xml:space="preserve"> drinking water services]</w:t>
      </w:r>
    </w:p>
    <w:p w:rsidR="004C383B" w:rsidRDefault="004C383B" w:rsidP="004C383B">
      <w:r>
        <w:t>You will:</w:t>
      </w:r>
    </w:p>
    <w:p w:rsidR="004C383B" w:rsidRDefault="004C383B" w:rsidP="004C383B">
      <w:pPr>
        <w:pStyle w:val="Bullet"/>
      </w:pPr>
      <w:r>
        <w:t>inform us and provide evidence from a registered medical practitioner or a hospital that someone residing at your supply address requires the ongoing use of a dialysis machine</w:t>
      </w:r>
    </w:p>
    <w:p w:rsidR="004C383B" w:rsidRDefault="004C383B" w:rsidP="004C383B">
      <w:pPr>
        <w:pStyle w:val="Bullet"/>
      </w:pPr>
      <w:r>
        <w:t xml:space="preserve">inform us when the </w:t>
      </w:r>
      <w:r w:rsidRPr="00BD55B3">
        <w:t xml:space="preserve">dialysis machine </w:t>
      </w:r>
      <w:r>
        <w:t>is no longer required at your supply address</w:t>
      </w:r>
    </w:p>
    <w:p w:rsidR="004C383B" w:rsidRDefault="004C383B" w:rsidP="004C383B">
      <w:r>
        <w:t>We will:</w:t>
      </w:r>
    </w:p>
    <w:p w:rsidR="004C383B" w:rsidRDefault="004C383B" w:rsidP="004C383B">
      <w:pPr>
        <w:pStyle w:val="Bullet"/>
      </w:pPr>
      <w:r>
        <w:t>register your supply address as an address with special medical needs</w:t>
      </w:r>
    </w:p>
    <w:p w:rsidR="004C383B" w:rsidRDefault="004C383B" w:rsidP="004C383B">
      <w:pPr>
        <w:pStyle w:val="Bullet"/>
      </w:pPr>
      <w:r>
        <w:t>provide you with at least 4 business days’ notice of any planned outages that will affect the supply of water to your property</w:t>
      </w:r>
    </w:p>
    <w:p w:rsidR="004C383B" w:rsidRDefault="004C383B" w:rsidP="004C383B">
      <w:pPr>
        <w:pStyle w:val="Bullet"/>
      </w:pPr>
      <w:r>
        <w:t xml:space="preserve">provide you with an emergency telephone contact number in the event of an interruption </w:t>
      </w:r>
    </w:p>
    <w:p w:rsidR="004C383B" w:rsidRDefault="004C383B" w:rsidP="004C383B">
      <w:r>
        <w:t>Registration as a customer with special medical needs does not ensure you will be provided with drinking water at all times, for example, in the circumstances of an unplanned interruption outside of our control. Accordingly, you must ensure that you have a contingency plan in place to protect yourself in the event of an unplanned interruption to your supply.</w:t>
      </w:r>
    </w:p>
    <w:p w:rsidR="0040651B" w:rsidRDefault="0040651B" w:rsidP="00F146C7">
      <w:pPr>
        <w:pStyle w:val="Heading1"/>
      </w:pPr>
      <w:r>
        <w:t xml:space="preserve">Entry to </w:t>
      </w:r>
      <w:r w:rsidR="00677270">
        <w:t>your property</w:t>
      </w:r>
      <w:r w:rsidR="00FC6E3C">
        <w:t xml:space="preserve"> </w:t>
      </w:r>
    </w:p>
    <w:p w:rsidR="006F3DAF" w:rsidRDefault="006F3DAF" w:rsidP="00110261">
      <w:r>
        <w:t>We will:</w:t>
      </w:r>
    </w:p>
    <w:p w:rsidR="006F3DAF" w:rsidRDefault="006F3DAF" w:rsidP="006F3DAF">
      <w:pPr>
        <w:pStyle w:val="Bullet"/>
      </w:pPr>
      <w:r>
        <w:t xml:space="preserve">provide you with </w:t>
      </w:r>
      <w:r w:rsidR="00DB0160">
        <w:t>a</w:t>
      </w:r>
      <w:r w:rsidR="00C30821">
        <w:t xml:space="preserve">t least </w:t>
      </w:r>
      <w:r w:rsidR="00817EF2">
        <w:t>24 hours</w:t>
      </w:r>
      <w:r w:rsidR="00C30821">
        <w:t xml:space="preserve"> </w:t>
      </w:r>
      <w:r w:rsidR="00817EF2">
        <w:t>if we need to enter your supply addres</w:t>
      </w:r>
      <w:r w:rsidR="002F72DA">
        <w:t>s for the purposes of connecting</w:t>
      </w:r>
      <w:r w:rsidR="00817EF2">
        <w:t>, disconnecting</w:t>
      </w:r>
      <w:r w:rsidR="002F72DA">
        <w:t>,</w:t>
      </w:r>
      <w:r w:rsidR="00817EF2">
        <w:t xml:space="preserve"> restricting</w:t>
      </w:r>
      <w:r w:rsidR="002F72DA">
        <w:t>, inspecting, repairing or testing</w:t>
      </w:r>
      <w:r w:rsidR="00817EF2">
        <w:t xml:space="preserve"> your</w:t>
      </w:r>
      <w:r w:rsidR="00B1683B">
        <w:t xml:space="preserve"> water</w:t>
      </w:r>
      <w:r w:rsidR="00817EF2">
        <w:t xml:space="preserve"> service</w:t>
      </w:r>
    </w:p>
    <w:p w:rsidR="0040651B" w:rsidRDefault="00B30551" w:rsidP="00110261">
      <w:r>
        <w:t xml:space="preserve">You </w:t>
      </w:r>
      <w:r w:rsidR="00BD55B3">
        <w:t>will</w:t>
      </w:r>
      <w:r w:rsidR="006F3DAF">
        <w:t>:</w:t>
      </w:r>
    </w:p>
    <w:p w:rsidR="006F3DAF" w:rsidRDefault="00B465E6" w:rsidP="006F3DAF">
      <w:pPr>
        <w:pStyle w:val="Bullet"/>
      </w:pPr>
      <w:r>
        <w:t xml:space="preserve">ensure safe access </w:t>
      </w:r>
      <w:r w:rsidR="00B30551">
        <w:t xml:space="preserve">to </w:t>
      </w:r>
      <w:r>
        <w:t xml:space="preserve">our infrastructure (including but not limited to the meter) located </w:t>
      </w:r>
      <w:r w:rsidR="002F72DA">
        <w:t>at</w:t>
      </w:r>
      <w:r>
        <w:t xml:space="preserve"> your </w:t>
      </w:r>
      <w:r w:rsidR="002F72DA">
        <w:t>supply address</w:t>
      </w:r>
    </w:p>
    <w:p w:rsidR="0040651B" w:rsidRPr="00B56F31" w:rsidRDefault="0040651B" w:rsidP="00964791">
      <w:pPr>
        <w:pStyle w:val="Heading1"/>
      </w:pPr>
      <w:r w:rsidRPr="00B56F31">
        <w:t xml:space="preserve">Water </w:t>
      </w:r>
      <w:r w:rsidR="00F146C7">
        <w:t xml:space="preserve">flow </w:t>
      </w:r>
      <w:r w:rsidRPr="00964791">
        <w:t>restrictions</w:t>
      </w:r>
      <w:r w:rsidR="00F146C7">
        <w:t xml:space="preserve"> for non-payment</w:t>
      </w:r>
    </w:p>
    <w:p w:rsidR="00F146C7" w:rsidRDefault="0040651B" w:rsidP="0040651B">
      <w:r>
        <w:t xml:space="preserve">We </w:t>
      </w:r>
      <w:r w:rsidR="00F146C7">
        <w:t xml:space="preserve">will </w:t>
      </w:r>
      <w:r>
        <w:t>only restrict the fl</w:t>
      </w:r>
      <w:r w:rsidR="00F146C7">
        <w:t>ow of water to your property if:</w:t>
      </w:r>
    </w:p>
    <w:p w:rsidR="001B3CBA" w:rsidRDefault="001B3CBA" w:rsidP="00F146C7">
      <w:pPr>
        <w:pStyle w:val="Bullet"/>
      </w:pPr>
      <w:r>
        <w:lastRenderedPageBreak/>
        <w:t>you have not paid your bill or bills by the due date and you have not contacted us to arrange an alternative payment arrangement</w:t>
      </w:r>
    </w:p>
    <w:p w:rsidR="00F146C7" w:rsidRDefault="001B3CBA" w:rsidP="00F146C7">
      <w:pPr>
        <w:pStyle w:val="Bullet"/>
      </w:pPr>
      <w:r>
        <w:t>you do not adhere to our previously agreed payment arrangement and you have not contacted us to discuss any further payment options</w:t>
      </w:r>
    </w:p>
    <w:p w:rsidR="001B3CBA" w:rsidRDefault="001B3CBA" w:rsidP="00F146C7">
      <w:pPr>
        <w:pStyle w:val="Bullet"/>
      </w:pPr>
      <w:r>
        <w:t>you do not adhere to the terms of our agreement under our Hardship Policy</w:t>
      </w:r>
    </w:p>
    <w:p w:rsidR="001B3CBA" w:rsidRDefault="001B3CBA" w:rsidP="00F146C7">
      <w:pPr>
        <w:pStyle w:val="Bullet"/>
      </w:pPr>
      <w:r>
        <w:t xml:space="preserve">you refuse our employees or contractors entry to your property, including but not limited to, where you deny our meter readers access </w:t>
      </w:r>
      <w:r w:rsidR="00F90845">
        <w:t xml:space="preserve">to </w:t>
      </w:r>
      <w:r>
        <w:t>your property for three consecutive billing cycles</w:t>
      </w:r>
      <w:r w:rsidR="00361196">
        <w:t xml:space="preserve"> and you do not contact us to arrange reasonable alternative access arrangements</w:t>
      </w:r>
    </w:p>
    <w:p w:rsidR="001B3CBA" w:rsidRDefault="001B3CBA" w:rsidP="00F146C7">
      <w:pPr>
        <w:pStyle w:val="Bullet"/>
      </w:pPr>
      <w:r>
        <w:t>you are using water services illegally</w:t>
      </w:r>
    </w:p>
    <w:p w:rsidR="0040651B" w:rsidRDefault="0040651B" w:rsidP="0040651B">
      <w:r>
        <w:t>Before restricting your water supply, we will:</w:t>
      </w:r>
    </w:p>
    <w:p w:rsidR="0040651B" w:rsidRDefault="00E23D42" w:rsidP="0040651B">
      <w:pPr>
        <w:pStyle w:val="Bullet"/>
      </w:pPr>
      <w:r>
        <w:t>use our best endeavours to conta</w:t>
      </w:r>
      <w:r w:rsidR="00361196">
        <w:t>ct you in person, by telephone</w:t>
      </w:r>
      <w:r w:rsidR="00346503">
        <w:t>,</w:t>
      </w:r>
      <w:r w:rsidR="00361196">
        <w:t xml:space="preserve"> by mail</w:t>
      </w:r>
      <w:r w:rsidR="00346503">
        <w:t xml:space="preserve"> and/or email</w:t>
      </w:r>
    </w:p>
    <w:p w:rsidR="0040651B" w:rsidRDefault="00361196" w:rsidP="0040651B">
      <w:pPr>
        <w:pStyle w:val="Bullet"/>
      </w:pPr>
      <w:r>
        <w:t>provide you with information about our flexible payment arrangements, Government-funded concessions and assessed your eligibility for participation in our Hardship Program</w:t>
      </w:r>
    </w:p>
    <w:p w:rsidR="00361196" w:rsidRDefault="00361196" w:rsidP="00361196">
      <w:pPr>
        <w:pStyle w:val="Bullet"/>
      </w:pPr>
      <w:r>
        <w:t>issue you with a reminder notice</w:t>
      </w:r>
    </w:p>
    <w:p w:rsidR="00361196" w:rsidRDefault="00361196" w:rsidP="00361196">
      <w:pPr>
        <w:pStyle w:val="Bullet"/>
      </w:pPr>
      <w:r>
        <w:t>issue you a restriction notice informing you that we intend to restrict your supply in 5 business days if you do not contact us</w:t>
      </w:r>
    </w:p>
    <w:p w:rsidR="0040651B" w:rsidRDefault="0040651B" w:rsidP="0040651B">
      <w:r>
        <w:t xml:space="preserve">You </w:t>
      </w:r>
      <w:r w:rsidR="00346503">
        <w:t>will</w:t>
      </w:r>
      <w:r>
        <w:t>:</w:t>
      </w:r>
    </w:p>
    <w:p w:rsidR="0040651B" w:rsidRDefault="00361196" w:rsidP="0040651B">
      <w:pPr>
        <w:pStyle w:val="Bullet"/>
      </w:pPr>
      <w:r>
        <w:t>contact us as soon as possible to discuss the reasons for your possible restriction and how the issue can be resolved</w:t>
      </w:r>
    </w:p>
    <w:p w:rsidR="0040651B" w:rsidRPr="00B56F31" w:rsidRDefault="0040651B" w:rsidP="00964791">
      <w:pPr>
        <w:pStyle w:val="Heading1"/>
      </w:pPr>
      <w:r w:rsidRPr="00964791">
        <w:t>Disconnections</w:t>
      </w:r>
    </w:p>
    <w:p w:rsidR="005A5655" w:rsidRDefault="005D486E" w:rsidP="007970B4">
      <w:r w:rsidRPr="005D486E">
        <w:t>Subject to any applicable regulatory requirements</w:t>
      </w:r>
      <w:r w:rsidRPr="005D486E">
        <w:rPr>
          <w:b/>
        </w:rPr>
        <w:t xml:space="preserve"> </w:t>
      </w:r>
      <w:r w:rsidRPr="005D486E">
        <w:t>that prohibit disconnection</w:t>
      </w:r>
      <w:r>
        <w:t>, w</w:t>
      </w:r>
      <w:r w:rsidR="007970B4">
        <w:t xml:space="preserve">e will only disconnect your </w:t>
      </w:r>
      <w:r w:rsidR="009B69C3">
        <w:t>water</w:t>
      </w:r>
      <w:r w:rsidR="005A5655">
        <w:t xml:space="preserve"> service if:</w:t>
      </w:r>
    </w:p>
    <w:p w:rsidR="005A5655" w:rsidRDefault="007970B4" w:rsidP="005A5655">
      <w:pPr>
        <w:pStyle w:val="Bullet"/>
      </w:pPr>
      <w:r>
        <w:t>you request the disconnection</w:t>
      </w:r>
    </w:p>
    <w:p w:rsidR="00B1683B" w:rsidRDefault="005A5655" w:rsidP="005A5655">
      <w:pPr>
        <w:pStyle w:val="Bullet"/>
      </w:pPr>
      <w:r w:rsidRPr="00FC6E3C">
        <w:t xml:space="preserve">there is a public health, environment or safety risk to our services from your connection point </w:t>
      </w:r>
    </w:p>
    <w:p w:rsidR="007970B4" w:rsidRDefault="005A5655" w:rsidP="005A5655">
      <w:pPr>
        <w:pStyle w:val="Bullet"/>
      </w:pPr>
      <w:r>
        <w:t xml:space="preserve">you </w:t>
      </w:r>
      <w:r w:rsidR="007970B4">
        <w:t xml:space="preserve">are found to </w:t>
      </w:r>
      <w:r>
        <w:t>be using the services illegally</w:t>
      </w:r>
      <w:r w:rsidR="00FC6E3C">
        <w:t xml:space="preserve"> or </w:t>
      </w:r>
      <w:r w:rsidR="00685956">
        <w:t xml:space="preserve">have </w:t>
      </w:r>
      <w:r w:rsidR="00FC6E3C">
        <w:t>refuse</w:t>
      </w:r>
      <w:r w:rsidR="00685956">
        <w:t>d</w:t>
      </w:r>
      <w:r w:rsidR="00FC6E3C">
        <w:t xml:space="preserve"> entry to </w:t>
      </w:r>
      <w:r w:rsidR="00685956">
        <w:t>person</w:t>
      </w:r>
      <w:r w:rsidR="00FC6E3C">
        <w:t xml:space="preserve"> authorised to read your meter or undertake maintenance or repairs in accordance with relevant regulatory instruments</w:t>
      </w:r>
    </w:p>
    <w:p w:rsidR="0040651B" w:rsidRDefault="007970B4" w:rsidP="0040651B">
      <w:r>
        <w:t>Where you request a disconnection</w:t>
      </w:r>
      <w:r w:rsidR="005D486E">
        <w:t xml:space="preserve"> (and it is not prohibited)</w:t>
      </w:r>
      <w:r>
        <w:t xml:space="preserve">, we will use our best endeavours to issue you with a final account in accordance with your request.  </w:t>
      </w:r>
      <w:r w:rsidR="0094054C">
        <w:t>We will inform you if you are still required to pay our “service availability charge” when you request the disconnection.</w:t>
      </w:r>
    </w:p>
    <w:p w:rsidR="005D486E" w:rsidRDefault="005D486E" w:rsidP="0040651B"/>
    <w:p w:rsidR="005D486E" w:rsidRDefault="005D486E" w:rsidP="0040651B"/>
    <w:p w:rsidR="00F146C7" w:rsidRDefault="00F146C7" w:rsidP="00964791">
      <w:pPr>
        <w:pStyle w:val="Heading1"/>
      </w:pPr>
      <w:r w:rsidRPr="00964791">
        <w:t>Reinstatement</w:t>
      </w:r>
      <w:r>
        <w:t xml:space="preserve"> of </w:t>
      </w:r>
      <w:r w:rsidR="00685956">
        <w:t xml:space="preserve">water </w:t>
      </w:r>
      <w:r>
        <w:t>supply</w:t>
      </w:r>
    </w:p>
    <w:p w:rsidR="00F146C7" w:rsidRDefault="00566C1D" w:rsidP="00110261">
      <w:r>
        <w:t>We will:</w:t>
      </w:r>
    </w:p>
    <w:p w:rsidR="009D37A1" w:rsidRDefault="00685956" w:rsidP="00566C1D">
      <w:pPr>
        <w:pStyle w:val="Bullet"/>
      </w:pPr>
      <w:r>
        <w:t xml:space="preserve">use our best endeavours to </w:t>
      </w:r>
      <w:r w:rsidR="009D37A1">
        <w:t xml:space="preserve">reinstate your supply within </w:t>
      </w:r>
      <w:r>
        <w:t>a time agreed with you subject to the reasons for disconnection or restriction being rectified</w:t>
      </w:r>
      <w:r w:rsidR="009D37A1">
        <w:t xml:space="preserve"> and </w:t>
      </w:r>
      <w:r>
        <w:t xml:space="preserve">you </w:t>
      </w:r>
      <w:r w:rsidR="009D37A1">
        <w:t>paying our reinstatement fee</w:t>
      </w:r>
    </w:p>
    <w:p w:rsidR="00566C1D" w:rsidRDefault="00566C1D" w:rsidP="00566C1D">
      <w:pPr>
        <w:pStyle w:val="Bullet"/>
      </w:pPr>
      <w:r>
        <w:t>waive the reinstatement fee if you are eligible for and agree to participate in our Hardship Program</w:t>
      </w:r>
    </w:p>
    <w:p w:rsidR="00DD2139" w:rsidRPr="00DD2139" w:rsidRDefault="00DD2139" w:rsidP="00DD2139">
      <w:r w:rsidRPr="00DD2139">
        <w:t>You will:</w:t>
      </w:r>
    </w:p>
    <w:p w:rsidR="00DD2139" w:rsidRPr="00DD2139" w:rsidRDefault="00DD2139" w:rsidP="00DD2139">
      <w:pPr>
        <w:numPr>
          <w:ilvl w:val="0"/>
          <w:numId w:val="1"/>
        </w:numPr>
      </w:pPr>
      <w:r w:rsidRPr="00DD2139">
        <w:t>contact us to discuss how the issue that lead to the flow restriction or disconnection can be rectified</w:t>
      </w:r>
    </w:p>
    <w:p w:rsidR="00DD2139" w:rsidRDefault="00DD2139" w:rsidP="00DD2139">
      <w:pPr>
        <w:numPr>
          <w:ilvl w:val="0"/>
          <w:numId w:val="1"/>
        </w:numPr>
      </w:pPr>
      <w:r w:rsidRPr="00DD2139">
        <w:t>pay our reinstatement fee unless it is waived</w:t>
      </w:r>
    </w:p>
    <w:p w:rsidR="00406A14" w:rsidRDefault="00406A14" w:rsidP="00FC6E3C">
      <w:pPr>
        <w:pStyle w:val="Heading1"/>
      </w:pPr>
      <w:r>
        <w:t xml:space="preserve">Termination of contract for </w:t>
      </w:r>
      <w:r w:rsidR="00B1683B">
        <w:t>water</w:t>
      </w:r>
      <w:r>
        <w:t xml:space="preserve"> services</w:t>
      </w:r>
    </w:p>
    <w:p w:rsidR="00406A14" w:rsidRDefault="00406A14" w:rsidP="00406A14">
      <w:r>
        <w:t>We will:</w:t>
      </w:r>
    </w:p>
    <w:p w:rsidR="00406A14" w:rsidRDefault="00406A14" w:rsidP="00406A14">
      <w:pPr>
        <w:pStyle w:val="Bullet"/>
      </w:pPr>
      <w:r>
        <w:t xml:space="preserve">confer on you the right to terminate your contract with us for the supply of </w:t>
      </w:r>
      <w:r w:rsidR="00B1683B">
        <w:t xml:space="preserve">water </w:t>
      </w:r>
      <w:r>
        <w:t>services</w:t>
      </w:r>
    </w:p>
    <w:p w:rsidR="00406A14" w:rsidRDefault="00406A14" w:rsidP="00406A14">
      <w:pPr>
        <w:pStyle w:val="Bullet"/>
      </w:pPr>
      <w:r>
        <w:t xml:space="preserve">inform you of any </w:t>
      </w:r>
      <w:r w:rsidR="004E78FE">
        <w:t xml:space="preserve">relevant </w:t>
      </w:r>
      <w:r>
        <w:t>fees or charges payable as a result of your termination</w:t>
      </w:r>
    </w:p>
    <w:p w:rsidR="00406A14" w:rsidRDefault="00406A14" w:rsidP="00406A14">
      <w:r>
        <w:t>You will:</w:t>
      </w:r>
    </w:p>
    <w:p w:rsidR="00406A14" w:rsidRDefault="00406A14" w:rsidP="00406A14">
      <w:pPr>
        <w:pStyle w:val="Bullet"/>
      </w:pPr>
      <w:r>
        <w:t>provide at least 3 business days’ notice of your intention to terminate your contr</w:t>
      </w:r>
      <w:r w:rsidR="00B1683B">
        <w:t xml:space="preserve">act with us for the supply of water </w:t>
      </w:r>
      <w:r>
        <w:t>service</w:t>
      </w:r>
      <w:r w:rsidR="00B1683B">
        <w:t>s</w:t>
      </w:r>
    </w:p>
    <w:p w:rsidR="004E78FE" w:rsidRPr="00406A14" w:rsidRDefault="004E78FE" w:rsidP="00406A14">
      <w:pPr>
        <w:pStyle w:val="Bullet"/>
      </w:pPr>
      <w:r>
        <w:t xml:space="preserve">pay any relevant </w:t>
      </w:r>
      <w:r w:rsidRPr="004E78FE">
        <w:t xml:space="preserve">fees or charges </w:t>
      </w:r>
    </w:p>
    <w:p w:rsidR="00FC6E3C" w:rsidRPr="005D05AA" w:rsidRDefault="00FC6E3C" w:rsidP="00FC6E3C">
      <w:pPr>
        <w:pStyle w:val="Heading1"/>
      </w:pPr>
      <w:r>
        <w:t>C</w:t>
      </w:r>
      <w:r w:rsidRPr="005D05AA">
        <w:t>omplaints and dispute resolution</w:t>
      </w:r>
    </w:p>
    <w:p w:rsidR="0087679F" w:rsidRPr="0087679F" w:rsidRDefault="0087679F" w:rsidP="0087679F">
      <w:r w:rsidRPr="0087679F">
        <w:t>[</w:t>
      </w:r>
      <w:r w:rsidRPr="0087679F">
        <w:rPr>
          <w:b/>
          <w:i/>
        </w:rPr>
        <w:t>Note:</w:t>
      </w:r>
      <w:r w:rsidRPr="0087679F">
        <w:t xml:space="preserve"> </w:t>
      </w:r>
      <w:r w:rsidRPr="0087679F">
        <w:rPr>
          <w:b/>
          <w:i/>
        </w:rPr>
        <w:t>these requirements will need to reflect a licensee’s own connection policy T&amp;Cs. The following are examples of what should be included as a minimum</w:t>
      </w:r>
      <w:r w:rsidRPr="0087679F">
        <w:t>]</w:t>
      </w:r>
    </w:p>
    <w:p w:rsidR="0087679F" w:rsidRDefault="00FC6E3C" w:rsidP="00FC6E3C">
      <w:r w:rsidRPr="002A6651">
        <w:t>We will</w:t>
      </w:r>
      <w:r w:rsidR="0087679F">
        <w:t>:</w:t>
      </w:r>
      <w:r>
        <w:t xml:space="preserve"> </w:t>
      </w:r>
    </w:p>
    <w:p w:rsidR="00FC6E3C" w:rsidRDefault="00FC6E3C" w:rsidP="0087679F">
      <w:pPr>
        <w:pStyle w:val="Bullet"/>
      </w:pPr>
      <w:r>
        <w:t>re</w:t>
      </w:r>
      <w:r w:rsidRPr="002A6651">
        <w:t>spond or acknowledge your complaint or enquiry within [</w:t>
      </w:r>
      <w:r w:rsidR="0087679F" w:rsidRPr="00705607">
        <w:rPr>
          <w:b/>
          <w:i/>
        </w:rPr>
        <w:t>insert number</w:t>
      </w:r>
      <w:r w:rsidRPr="002A6651">
        <w:t>] business days</w:t>
      </w:r>
    </w:p>
    <w:p w:rsidR="0087679F" w:rsidRDefault="0087679F" w:rsidP="0087679F">
      <w:pPr>
        <w:pStyle w:val="Bullet"/>
      </w:pPr>
      <w:r>
        <w:t>refer you to our [</w:t>
      </w:r>
      <w:r w:rsidRPr="006F51F1">
        <w:rPr>
          <w:b/>
          <w:i/>
        </w:rPr>
        <w:t>insert name of first internal escalation point</w:t>
      </w:r>
      <w:r>
        <w:t>] if you are not satisfied with our initial response or resolution or, if required, escalate you to [</w:t>
      </w:r>
      <w:r w:rsidRPr="006F51F1">
        <w:rPr>
          <w:b/>
          <w:i/>
        </w:rPr>
        <w:t>insert name of final internal escalation point</w:t>
      </w:r>
      <w:r w:rsidRPr="0087679F">
        <w:t>]</w:t>
      </w:r>
    </w:p>
    <w:p w:rsidR="0087679F" w:rsidRPr="0087679F" w:rsidRDefault="0087679F" w:rsidP="0087679F">
      <w:pPr>
        <w:pStyle w:val="Bullet"/>
        <w:rPr>
          <w:b/>
          <w:i/>
        </w:rPr>
      </w:pPr>
      <w:r>
        <w:t xml:space="preserve">advise you of your option to escalate your complaint to </w:t>
      </w:r>
      <w:r w:rsidRPr="0087679F">
        <w:t xml:space="preserve">the Energy &amp; </w:t>
      </w:r>
      <w:r>
        <w:t xml:space="preserve">Water Ombudsman South Australia and provide you with the details of that organisation </w:t>
      </w:r>
      <w:r w:rsidRPr="0087679F">
        <w:rPr>
          <w:b/>
          <w:i/>
        </w:rPr>
        <w:t>[remove if you are not a member of this scheme]</w:t>
      </w:r>
    </w:p>
    <w:p w:rsidR="0087679F" w:rsidRPr="0087679F" w:rsidRDefault="0087679F" w:rsidP="0087679F">
      <w:pPr>
        <w:pStyle w:val="Bullet"/>
      </w:pPr>
      <w:r w:rsidRPr="0087679F">
        <w:t xml:space="preserve">advise you of your option to escalate your complaint to </w:t>
      </w:r>
      <w:r>
        <w:t>our nominated independent dispute resolution body</w:t>
      </w:r>
      <w:r w:rsidRPr="0087679F">
        <w:rPr>
          <w:rFonts w:eastAsiaTheme="minorHAnsi" w:cs="Calibri"/>
        </w:rPr>
        <w:t xml:space="preserve"> </w:t>
      </w:r>
      <w:r w:rsidRPr="0087679F">
        <w:t>and provide you with the details of that organisation</w:t>
      </w:r>
    </w:p>
    <w:p w:rsidR="00FC6E3C" w:rsidRDefault="00FC6E3C" w:rsidP="00FC6E3C">
      <w:r w:rsidRPr="00C30821">
        <w:t xml:space="preserve">Further details on our </w:t>
      </w:r>
      <w:r>
        <w:t>Enquiry, Complaint &amp; Dispute Resolution Procedures</w:t>
      </w:r>
      <w:r w:rsidRPr="00C30821">
        <w:t xml:space="preserve"> are available on our website at [</w:t>
      </w:r>
      <w:r w:rsidRPr="0087679F">
        <w:rPr>
          <w:b/>
          <w:i/>
        </w:rPr>
        <w:t>insert URL</w:t>
      </w:r>
      <w:r w:rsidRPr="00C30821">
        <w:t>] or by visiting our office at [</w:t>
      </w:r>
      <w:r w:rsidRPr="0087679F">
        <w:rPr>
          <w:b/>
          <w:i/>
        </w:rPr>
        <w:t>insert address</w:t>
      </w:r>
      <w:r w:rsidRPr="00C30821">
        <w:t xml:space="preserve">].  We will provide you with a copy of our </w:t>
      </w:r>
      <w:r>
        <w:t>procedures</w:t>
      </w:r>
      <w:r w:rsidRPr="00C30821">
        <w:t xml:space="preserve"> upon request.</w:t>
      </w:r>
    </w:p>
    <w:p w:rsidR="00566C1D" w:rsidRDefault="00566C1D" w:rsidP="00964791">
      <w:pPr>
        <w:pStyle w:val="Heading1"/>
      </w:pPr>
      <w:r w:rsidRPr="00964791">
        <w:t>Contacting</w:t>
      </w:r>
      <w:r>
        <w:t xml:space="preserve"> Us</w:t>
      </w:r>
    </w:p>
    <w:p w:rsidR="006E60CB" w:rsidRDefault="006E60CB" w:rsidP="00B22CF2">
      <w:r>
        <w:t xml:space="preserve">If you need to know more about us or the content of this Charter, please contact </w:t>
      </w:r>
      <w:r w:rsidR="0087679F">
        <w:t>us on the details below</w:t>
      </w:r>
    </w:p>
    <w:p w:rsidR="00566C1D" w:rsidRDefault="00566C1D" w:rsidP="002A6651">
      <w:pPr>
        <w:spacing w:before="0" w:after="0"/>
      </w:pPr>
      <w:r>
        <w:t>General Enquiries [</w:t>
      </w:r>
      <w:r w:rsidRPr="0087679F">
        <w:rPr>
          <w:b/>
          <w:i/>
        </w:rPr>
        <w:t>insert telephone number</w:t>
      </w:r>
      <w:r>
        <w:t>]</w:t>
      </w:r>
    </w:p>
    <w:p w:rsidR="00566C1D" w:rsidRDefault="00566C1D" w:rsidP="002A6651">
      <w:pPr>
        <w:spacing w:before="0" w:after="0"/>
      </w:pPr>
      <w:r>
        <w:t>Faults &amp; Emergencies [</w:t>
      </w:r>
      <w:r w:rsidRPr="0087679F">
        <w:rPr>
          <w:b/>
          <w:i/>
        </w:rPr>
        <w:t xml:space="preserve">insert </w:t>
      </w:r>
      <w:r w:rsidR="009D37A1" w:rsidRPr="0087679F">
        <w:rPr>
          <w:b/>
          <w:i/>
        </w:rPr>
        <w:t xml:space="preserve">24 hour emergency </w:t>
      </w:r>
      <w:r w:rsidRPr="0087679F">
        <w:rPr>
          <w:b/>
          <w:i/>
        </w:rPr>
        <w:t>telephone number</w:t>
      </w:r>
      <w:r>
        <w:t>]</w:t>
      </w:r>
    </w:p>
    <w:p w:rsidR="00566C1D" w:rsidRDefault="00566C1D" w:rsidP="002A6651">
      <w:pPr>
        <w:spacing w:before="0" w:after="0"/>
      </w:pPr>
      <w:r>
        <w:t>Website [</w:t>
      </w:r>
      <w:r w:rsidRPr="0087679F">
        <w:rPr>
          <w:b/>
          <w:i/>
        </w:rPr>
        <w:t>insert URL</w:t>
      </w:r>
      <w:r>
        <w:t>]</w:t>
      </w:r>
    </w:p>
    <w:p w:rsidR="00566C1D" w:rsidRDefault="00566C1D" w:rsidP="002A6651">
      <w:pPr>
        <w:spacing w:before="0" w:after="0"/>
      </w:pPr>
      <w:r>
        <w:t>Email [</w:t>
      </w:r>
      <w:r w:rsidRPr="0087679F">
        <w:rPr>
          <w:b/>
          <w:i/>
        </w:rPr>
        <w:t>insert email address</w:t>
      </w:r>
      <w:r>
        <w:t>]</w:t>
      </w:r>
    </w:p>
    <w:p w:rsidR="00566C1D" w:rsidRDefault="0087679F" w:rsidP="002A6651">
      <w:pPr>
        <w:spacing w:before="0" w:after="0"/>
      </w:pPr>
      <w:r>
        <w:t>Office [</w:t>
      </w:r>
      <w:r w:rsidRPr="0087679F">
        <w:rPr>
          <w:b/>
          <w:i/>
        </w:rPr>
        <w:t>insert street and postal address</w:t>
      </w:r>
      <w:r>
        <w:t>]</w:t>
      </w:r>
    </w:p>
    <w:p w:rsidR="009D37A1" w:rsidRDefault="009D37A1" w:rsidP="002A6651">
      <w:pPr>
        <w:spacing w:before="0" w:after="0"/>
      </w:pPr>
      <w:r>
        <w:t>Business hours [</w:t>
      </w:r>
      <w:r w:rsidRPr="0087679F">
        <w:rPr>
          <w:b/>
          <w:i/>
        </w:rPr>
        <w:t>insert</w:t>
      </w:r>
      <w:r w:rsidR="0087679F" w:rsidRPr="0087679F">
        <w:rPr>
          <w:b/>
          <w:i/>
        </w:rPr>
        <w:t xml:space="preserve"> opening hours</w:t>
      </w:r>
      <w:r>
        <w:t>]</w:t>
      </w:r>
    </w:p>
    <w:p w:rsidR="001F05FE" w:rsidRDefault="001F05FE" w:rsidP="002A6651">
      <w:pPr>
        <w:spacing w:before="0" w:after="0"/>
      </w:pPr>
      <w:r>
        <w:t>Interpreter Services [</w:t>
      </w:r>
      <w:r w:rsidRPr="001F05FE">
        <w:rPr>
          <w:b/>
          <w:i/>
        </w:rPr>
        <w:t>insert number if this service available for customers</w:t>
      </w:r>
      <w:r>
        <w:t>]</w:t>
      </w:r>
    </w:p>
    <w:p w:rsidR="001F05FE" w:rsidRDefault="001F05FE" w:rsidP="002A6651">
      <w:pPr>
        <w:spacing w:before="0" w:after="0"/>
      </w:pPr>
    </w:p>
    <w:sectPr w:rsidR="001F05FE" w:rsidSect="00E0603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851" w:bottom="851" w:left="851"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74" w:rsidRDefault="00E92D74" w:rsidP="00E92D74">
      <w:pPr>
        <w:spacing w:before="0" w:after="0" w:line="240" w:lineRule="auto"/>
      </w:pPr>
      <w:r>
        <w:separator/>
      </w:r>
    </w:p>
  </w:endnote>
  <w:endnote w:type="continuationSeparator" w:id="0">
    <w:p w:rsidR="00E92D74" w:rsidRDefault="00E92D74" w:rsidP="00E92D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4" w:rsidRDefault="00E92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4" w:rsidRDefault="00E92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4" w:rsidRDefault="00E92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74" w:rsidRDefault="00E92D74" w:rsidP="00E92D74">
      <w:pPr>
        <w:spacing w:before="0" w:after="0" w:line="240" w:lineRule="auto"/>
      </w:pPr>
      <w:r>
        <w:separator/>
      </w:r>
    </w:p>
  </w:footnote>
  <w:footnote w:type="continuationSeparator" w:id="0">
    <w:p w:rsidR="00E92D74" w:rsidRDefault="00E92D74" w:rsidP="00E92D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4" w:rsidRDefault="00E92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4" w:rsidRDefault="00E92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4" w:rsidRDefault="00E9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572433"/>
    <w:multiLevelType w:val="hybridMultilevel"/>
    <w:tmpl w:val="705F5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20888"/>
    <w:multiLevelType w:val="hybridMultilevel"/>
    <w:tmpl w:val="F55E96E6"/>
    <w:lvl w:ilvl="0" w:tplc="63424CDA">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7F2985"/>
    <w:multiLevelType w:val="hybridMultilevel"/>
    <w:tmpl w:val="108EF7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25"/>
    <w:rsid w:val="000111D4"/>
    <w:rsid w:val="00020C53"/>
    <w:rsid w:val="00037547"/>
    <w:rsid w:val="00063A8B"/>
    <w:rsid w:val="0008507D"/>
    <w:rsid w:val="000A6F23"/>
    <w:rsid w:val="000C47CB"/>
    <w:rsid w:val="000D5D7A"/>
    <w:rsid w:val="000D679F"/>
    <w:rsid w:val="000D6A1B"/>
    <w:rsid w:val="000E6B24"/>
    <w:rsid w:val="000F169D"/>
    <w:rsid w:val="000F28B5"/>
    <w:rsid w:val="00100431"/>
    <w:rsid w:val="00105583"/>
    <w:rsid w:val="00110261"/>
    <w:rsid w:val="00116AEE"/>
    <w:rsid w:val="001534FA"/>
    <w:rsid w:val="00172EA8"/>
    <w:rsid w:val="001A7484"/>
    <w:rsid w:val="001B3CBA"/>
    <w:rsid w:val="001C22B0"/>
    <w:rsid w:val="001D041B"/>
    <w:rsid w:val="001F05FE"/>
    <w:rsid w:val="001F6A29"/>
    <w:rsid w:val="00213DED"/>
    <w:rsid w:val="002332A4"/>
    <w:rsid w:val="00234962"/>
    <w:rsid w:val="0026678E"/>
    <w:rsid w:val="002967A5"/>
    <w:rsid w:val="002A6651"/>
    <w:rsid w:val="002C05C4"/>
    <w:rsid w:val="002E4FFF"/>
    <w:rsid w:val="002F10EF"/>
    <w:rsid w:val="002F72DA"/>
    <w:rsid w:val="0030457D"/>
    <w:rsid w:val="00320552"/>
    <w:rsid w:val="00346503"/>
    <w:rsid w:val="00361196"/>
    <w:rsid w:val="00381765"/>
    <w:rsid w:val="00381857"/>
    <w:rsid w:val="003A2E0D"/>
    <w:rsid w:val="003E0662"/>
    <w:rsid w:val="003E519B"/>
    <w:rsid w:val="003E5DFB"/>
    <w:rsid w:val="003E7F92"/>
    <w:rsid w:val="0040651B"/>
    <w:rsid w:val="00406A14"/>
    <w:rsid w:val="00407992"/>
    <w:rsid w:val="00422279"/>
    <w:rsid w:val="00426535"/>
    <w:rsid w:val="00470700"/>
    <w:rsid w:val="00480625"/>
    <w:rsid w:val="004A3239"/>
    <w:rsid w:val="004B5178"/>
    <w:rsid w:val="004C383B"/>
    <w:rsid w:val="004E3F85"/>
    <w:rsid w:val="004E6A2D"/>
    <w:rsid w:val="004E78FE"/>
    <w:rsid w:val="004F475A"/>
    <w:rsid w:val="0052163D"/>
    <w:rsid w:val="00525B1B"/>
    <w:rsid w:val="00525B2A"/>
    <w:rsid w:val="005359D1"/>
    <w:rsid w:val="005366C1"/>
    <w:rsid w:val="0053754E"/>
    <w:rsid w:val="00540C6A"/>
    <w:rsid w:val="00547E94"/>
    <w:rsid w:val="00566C1D"/>
    <w:rsid w:val="00585E7E"/>
    <w:rsid w:val="0058600E"/>
    <w:rsid w:val="005A5655"/>
    <w:rsid w:val="005B4FE9"/>
    <w:rsid w:val="005B5E56"/>
    <w:rsid w:val="005D486E"/>
    <w:rsid w:val="005F1084"/>
    <w:rsid w:val="006247F8"/>
    <w:rsid w:val="00627326"/>
    <w:rsid w:val="0065459C"/>
    <w:rsid w:val="00655528"/>
    <w:rsid w:val="006645CB"/>
    <w:rsid w:val="00677270"/>
    <w:rsid w:val="00685956"/>
    <w:rsid w:val="006945AE"/>
    <w:rsid w:val="00697B7B"/>
    <w:rsid w:val="006A3D7A"/>
    <w:rsid w:val="006B3BBA"/>
    <w:rsid w:val="006B576F"/>
    <w:rsid w:val="006E0297"/>
    <w:rsid w:val="006E60CB"/>
    <w:rsid w:val="006F3DAF"/>
    <w:rsid w:val="006F51F1"/>
    <w:rsid w:val="006F5295"/>
    <w:rsid w:val="00700FB9"/>
    <w:rsid w:val="00704791"/>
    <w:rsid w:val="00705607"/>
    <w:rsid w:val="00743FD2"/>
    <w:rsid w:val="00750BD4"/>
    <w:rsid w:val="00772A6B"/>
    <w:rsid w:val="0077620C"/>
    <w:rsid w:val="00793565"/>
    <w:rsid w:val="007970B4"/>
    <w:rsid w:val="007B555A"/>
    <w:rsid w:val="00811851"/>
    <w:rsid w:val="00817EF2"/>
    <w:rsid w:val="00827901"/>
    <w:rsid w:val="0085537A"/>
    <w:rsid w:val="00871A00"/>
    <w:rsid w:val="008725C6"/>
    <w:rsid w:val="00872688"/>
    <w:rsid w:val="008743BC"/>
    <w:rsid w:val="00874F86"/>
    <w:rsid w:val="00876256"/>
    <w:rsid w:val="0087679F"/>
    <w:rsid w:val="00880AE7"/>
    <w:rsid w:val="0088240D"/>
    <w:rsid w:val="0089706A"/>
    <w:rsid w:val="008C43D4"/>
    <w:rsid w:val="008E190C"/>
    <w:rsid w:val="008F1BD3"/>
    <w:rsid w:val="009001B3"/>
    <w:rsid w:val="0091725E"/>
    <w:rsid w:val="0094054C"/>
    <w:rsid w:val="00957316"/>
    <w:rsid w:val="00964791"/>
    <w:rsid w:val="009660D4"/>
    <w:rsid w:val="009A2CA6"/>
    <w:rsid w:val="009A7ADD"/>
    <w:rsid w:val="009B27D2"/>
    <w:rsid w:val="009B69C3"/>
    <w:rsid w:val="009C1D5B"/>
    <w:rsid w:val="009D35E9"/>
    <w:rsid w:val="009D37A1"/>
    <w:rsid w:val="00A14429"/>
    <w:rsid w:val="00A228A2"/>
    <w:rsid w:val="00A4507A"/>
    <w:rsid w:val="00A857FC"/>
    <w:rsid w:val="00AA0595"/>
    <w:rsid w:val="00AD0933"/>
    <w:rsid w:val="00B1683B"/>
    <w:rsid w:val="00B22CF2"/>
    <w:rsid w:val="00B30551"/>
    <w:rsid w:val="00B428BE"/>
    <w:rsid w:val="00B465E6"/>
    <w:rsid w:val="00B56695"/>
    <w:rsid w:val="00B56F31"/>
    <w:rsid w:val="00B61C42"/>
    <w:rsid w:val="00BB1861"/>
    <w:rsid w:val="00BB1C1D"/>
    <w:rsid w:val="00BB37C4"/>
    <w:rsid w:val="00BD1D4C"/>
    <w:rsid w:val="00BD55B3"/>
    <w:rsid w:val="00BF74CA"/>
    <w:rsid w:val="00C30821"/>
    <w:rsid w:val="00C51A9F"/>
    <w:rsid w:val="00C532F1"/>
    <w:rsid w:val="00CD274D"/>
    <w:rsid w:val="00CE5047"/>
    <w:rsid w:val="00D70D85"/>
    <w:rsid w:val="00D762AD"/>
    <w:rsid w:val="00DA09A0"/>
    <w:rsid w:val="00DA7F2C"/>
    <w:rsid w:val="00DB0160"/>
    <w:rsid w:val="00DB471D"/>
    <w:rsid w:val="00DD2139"/>
    <w:rsid w:val="00DD5CCD"/>
    <w:rsid w:val="00E005F9"/>
    <w:rsid w:val="00E00CD3"/>
    <w:rsid w:val="00E0603A"/>
    <w:rsid w:val="00E23D42"/>
    <w:rsid w:val="00E46665"/>
    <w:rsid w:val="00E770B1"/>
    <w:rsid w:val="00E77C0E"/>
    <w:rsid w:val="00E831AC"/>
    <w:rsid w:val="00E92D74"/>
    <w:rsid w:val="00E97F12"/>
    <w:rsid w:val="00EB1D32"/>
    <w:rsid w:val="00ED7639"/>
    <w:rsid w:val="00EE4498"/>
    <w:rsid w:val="00F146C7"/>
    <w:rsid w:val="00F16629"/>
    <w:rsid w:val="00F363C7"/>
    <w:rsid w:val="00F453DB"/>
    <w:rsid w:val="00F90845"/>
    <w:rsid w:val="00FC14A3"/>
    <w:rsid w:val="00FC6E3C"/>
    <w:rsid w:val="00FD23FF"/>
    <w:rsid w:val="00FE19AA"/>
    <w:rsid w:val="00FE547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93FFF2-1464-48B0-90CD-08EEA0A6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19B"/>
    <w:pPr>
      <w:suppressAutoHyphens/>
      <w:autoSpaceDE w:val="0"/>
      <w:autoSpaceDN w:val="0"/>
      <w:adjustRightInd w:val="0"/>
      <w:spacing w:before="120" w:after="60" w:line="240" w:lineRule="atLeast"/>
      <w:textAlignment w:val="center"/>
    </w:pPr>
    <w:rPr>
      <w:rFonts w:ascii="Calibri" w:eastAsiaTheme="minorHAnsi" w:hAnsi="Calibri" w:cs="Calibri"/>
      <w:sz w:val="21"/>
      <w:lang w:eastAsia="en-US"/>
    </w:rPr>
  </w:style>
  <w:style w:type="paragraph" w:styleId="Heading1">
    <w:name w:val="heading 1"/>
    <w:basedOn w:val="Normal"/>
    <w:next w:val="Normal"/>
    <w:link w:val="Heading1Char"/>
    <w:qFormat/>
    <w:rsid w:val="0094054C"/>
    <w:pPr>
      <w:keepNext/>
      <w:spacing w:after="0"/>
      <w:outlineLvl w:val="0"/>
    </w:pPr>
    <w:rPr>
      <w:i/>
      <w:color w:val="8ABBDB"/>
      <w:sz w:val="26"/>
    </w:rPr>
  </w:style>
  <w:style w:type="paragraph" w:styleId="Heading2">
    <w:name w:val="heading 2"/>
    <w:basedOn w:val="Normal"/>
    <w:next w:val="Normal"/>
    <w:qFormat/>
    <w:rsid w:val="00E0603A"/>
    <w:pPr>
      <w:keepNext/>
      <w:keepLines/>
      <w:suppressAutoHyphens w:val="0"/>
      <w:autoSpaceDE/>
      <w:autoSpaceDN/>
      <w:adjustRightInd/>
      <w:spacing w:after="0" w:line="240" w:lineRule="auto"/>
      <w:textAlignment w:val="auto"/>
      <w:outlineLvl w:val="1"/>
    </w:pPr>
    <w:rPr>
      <w:rFonts w:eastAsia="Times New Roman" w:cs="Times New Roman"/>
      <w:b/>
      <w:caps/>
      <w:color w:val="FABB00"/>
    </w:rPr>
  </w:style>
  <w:style w:type="paragraph" w:styleId="Heading3">
    <w:name w:val="heading 3"/>
    <w:basedOn w:val="Normal"/>
    <w:next w:val="Normal"/>
    <w:qFormat/>
    <w:rsid w:val="00320552"/>
    <w:pPr>
      <w:keepNext/>
      <w:keepLines/>
      <w:suppressAutoHyphens w:val="0"/>
      <w:autoSpaceDE/>
      <w:autoSpaceDN/>
      <w:adjustRightInd/>
      <w:spacing w:after="300" w:line="240" w:lineRule="auto"/>
      <w:textAlignment w:val="auto"/>
      <w:outlineLvl w:val="2"/>
    </w:pPr>
    <w:rPr>
      <w:rFonts w:ascii="Arial" w:eastAsia="Times New Roman" w:hAnsi="Arial" w:cs="Times New Roman"/>
      <w:b/>
    </w:rPr>
  </w:style>
  <w:style w:type="paragraph" w:styleId="Heading4">
    <w:name w:val="heading 4"/>
    <w:basedOn w:val="Normal"/>
    <w:next w:val="Normal"/>
    <w:qFormat/>
    <w:rsid w:val="00320552"/>
    <w:pPr>
      <w:keepNext/>
      <w:keepLines/>
      <w:suppressAutoHyphens w:val="0"/>
      <w:autoSpaceDE/>
      <w:autoSpaceDN/>
      <w:adjustRightInd/>
      <w:spacing w:after="300" w:line="240" w:lineRule="auto"/>
      <w:textAlignment w:val="auto"/>
      <w:outlineLvl w:val="3"/>
    </w:pPr>
    <w:rPr>
      <w:rFonts w:ascii="Arial" w:eastAsia="Times New Roman" w:hAnsi="Arial"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811851"/>
    <w:pPr>
      <w:numPr>
        <w:numId w:val="1"/>
      </w:numPr>
      <w:suppressAutoHyphens w:val="0"/>
      <w:autoSpaceDE/>
      <w:autoSpaceDN/>
      <w:adjustRightInd/>
      <w:spacing w:before="60" w:after="0" w:line="240" w:lineRule="auto"/>
      <w:textAlignment w:val="auto"/>
    </w:pPr>
    <w:rPr>
      <w:rFonts w:eastAsia="Times New Roman" w:cs="Times New Roman"/>
    </w:rPr>
  </w:style>
  <w:style w:type="paragraph" w:styleId="Caption">
    <w:name w:val="caption"/>
    <w:basedOn w:val="Normal"/>
    <w:next w:val="Normal"/>
    <w:rsid w:val="00320552"/>
    <w:pPr>
      <w:keepNext/>
      <w:keepLines/>
      <w:tabs>
        <w:tab w:val="left" w:pos="993"/>
      </w:tabs>
      <w:suppressAutoHyphens w:val="0"/>
      <w:autoSpaceDE/>
      <w:autoSpaceDN/>
      <w:adjustRightInd/>
      <w:spacing w:after="120" w:line="240" w:lineRule="auto"/>
      <w:ind w:left="992" w:hanging="992"/>
      <w:textAlignment w:val="auto"/>
    </w:pPr>
    <w:rPr>
      <w:rFonts w:ascii="Arial" w:eastAsia="Times New Roman" w:hAnsi="Arial" w:cs="Times New Roman"/>
      <w:b/>
      <w:sz w:val="18"/>
    </w:rPr>
  </w:style>
  <w:style w:type="paragraph" w:customStyle="1" w:styleId="CaptionWord">
    <w:name w:val="CaptionWord"/>
    <w:basedOn w:val="Normal"/>
    <w:rsid w:val="00320552"/>
    <w:pPr>
      <w:keepNext/>
      <w:keepLines/>
      <w:tabs>
        <w:tab w:val="left" w:pos="992"/>
      </w:tabs>
      <w:suppressAutoHyphens w:val="0"/>
      <w:autoSpaceDE/>
      <w:autoSpaceDN/>
      <w:adjustRightInd/>
      <w:spacing w:after="120" w:line="240" w:lineRule="auto"/>
      <w:ind w:left="992" w:hanging="992"/>
      <w:textAlignment w:val="auto"/>
    </w:pPr>
    <w:rPr>
      <w:rFonts w:ascii="Arial" w:eastAsia="Times New Roman" w:hAnsi="Arial" w:cs="Times New Roman"/>
      <w:b/>
      <w:sz w:val="18"/>
    </w:rPr>
  </w:style>
  <w:style w:type="paragraph" w:customStyle="1" w:styleId="Dash">
    <w:name w:val="Dash"/>
    <w:basedOn w:val="Normal"/>
    <w:qFormat/>
    <w:rsid w:val="00320552"/>
    <w:pPr>
      <w:keepLines/>
      <w:numPr>
        <w:numId w:val="2"/>
      </w:numPr>
      <w:suppressAutoHyphens w:val="0"/>
      <w:autoSpaceDE/>
      <w:autoSpaceDN/>
      <w:adjustRightInd/>
      <w:spacing w:before="0" w:after="240" w:line="240" w:lineRule="auto"/>
      <w:textAlignment w:val="auto"/>
    </w:pPr>
    <w:rPr>
      <w:rFonts w:ascii="Arial" w:eastAsia="Times New Roman" w:hAnsi="Arial" w:cs="Times New Roman"/>
    </w:rPr>
  </w:style>
  <w:style w:type="paragraph" w:styleId="EnvelopeReturn">
    <w:name w:val="envelope return"/>
    <w:basedOn w:val="Normal"/>
    <w:rsid w:val="00320552"/>
    <w:pPr>
      <w:suppressAutoHyphens w:val="0"/>
      <w:autoSpaceDE/>
      <w:autoSpaceDN/>
      <w:adjustRightInd/>
      <w:spacing w:before="0" w:after="0" w:line="240" w:lineRule="auto"/>
      <w:textAlignment w:val="auto"/>
    </w:pPr>
    <w:rPr>
      <w:rFonts w:ascii="Arial" w:eastAsia="Times New Roman" w:hAnsi="Arial" w:cs="Arial"/>
      <w:sz w:val="20"/>
    </w:rPr>
  </w:style>
  <w:style w:type="paragraph" w:styleId="Footer">
    <w:name w:val="footer"/>
    <w:basedOn w:val="Normal"/>
    <w:rsid w:val="00320552"/>
    <w:pPr>
      <w:tabs>
        <w:tab w:val="center" w:pos="4153"/>
        <w:tab w:val="right" w:pos="8306"/>
      </w:tabs>
      <w:suppressAutoHyphens w:val="0"/>
      <w:autoSpaceDE/>
      <w:autoSpaceDN/>
      <w:adjustRightInd/>
      <w:spacing w:before="0" w:after="0" w:line="240" w:lineRule="auto"/>
      <w:textAlignment w:val="auto"/>
    </w:pPr>
    <w:rPr>
      <w:rFonts w:ascii="Arial" w:eastAsia="Times New Roman" w:hAnsi="Arial" w:cs="Times New Roman"/>
      <w:sz w:val="14"/>
      <w:szCs w:val="24"/>
    </w:rPr>
  </w:style>
  <w:style w:type="paragraph" w:styleId="Header">
    <w:name w:val="header"/>
    <w:basedOn w:val="Normal"/>
    <w:rsid w:val="00320552"/>
    <w:pPr>
      <w:tabs>
        <w:tab w:val="center" w:pos="4153"/>
        <w:tab w:val="right" w:pos="8306"/>
      </w:tabs>
      <w:suppressAutoHyphens w:val="0"/>
      <w:autoSpaceDE/>
      <w:autoSpaceDN/>
      <w:adjustRightInd/>
      <w:spacing w:before="0" w:after="0" w:line="240" w:lineRule="auto"/>
      <w:textAlignment w:val="auto"/>
    </w:pPr>
    <w:rPr>
      <w:rFonts w:ascii="Arial" w:eastAsia="Times New Roman" w:hAnsi="Arial" w:cs="Times New Roman"/>
      <w:sz w:val="18"/>
      <w:szCs w:val="24"/>
    </w:rPr>
  </w:style>
  <w:style w:type="paragraph" w:customStyle="1" w:styleId="NormalNoSpacing">
    <w:name w:val="Normal No Spacing"/>
    <w:basedOn w:val="Normal"/>
    <w:rsid w:val="00320552"/>
    <w:pPr>
      <w:suppressAutoHyphens w:val="0"/>
      <w:autoSpaceDE/>
      <w:autoSpaceDN/>
      <w:adjustRightInd/>
      <w:spacing w:before="0" w:after="0" w:line="240" w:lineRule="auto"/>
      <w:textAlignment w:val="auto"/>
    </w:pPr>
    <w:rPr>
      <w:rFonts w:ascii="Arial" w:eastAsia="Times New Roman" w:hAnsi="Arial" w:cs="Times New Roman"/>
      <w:szCs w:val="24"/>
    </w:rPr>
  </w:style>
  <w:style w:type="paragraph" w:customStyle="1" w:styleId="Tablefootnote">
    <w:name w:val="Table footnote"/>
    <w:basedOn w:val="Normal"/>
    <w:rsid w:val="00320552"/>
    <w:pPr>
      <w:tabs>
        <w:tab w:val="left" w:pos="425"/>
      </w:tabs>
      <w:suppressAutoHyphens w:val="0"/>
      <w:autoSpaceDE/>
      <w:autoSpaceDN/>
      <w:adjustRightInd/>
      <w:spacing w:before="60" w:after="0" w:line="240" w:lineRule="auto"/>
      <w:textAlignment w:val="auto"/>
    </w:pPr>
    <w:rPr>
      <w:rFonts w:ascii="Arial" w:eastAsia="Times New Roman" w:hAnsi="Arial" w:cs="Times New Roman"/>
      <w:sz w:val="16"/>
    </w:rPr>
  </w:style>
  <w:style w:type="table" w:styleId="TableGrid">
    <w:name w:val="Table Grid"/>
    <w:basedOn w:val="TableNormal"/>
    <w:rsid w:val="006945A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4054C"/>
    <w:rPr>
      <w:rFonts w:ascii="Calibri" w:eastAsiaTheme="minorHAnsi" w:hAnsi="Calibri" w:cs="Calibri"/>
      <w:i/>
      <w:color w:val="8ABBDB"/>
      <w:sz w:val="26"/>
      <w:lang w:eastAsia="en-US"/>
    </w:rPr>
  </w:style>
  <w:style w:type="character" w:styleId="Hyperlink">
    <w:name w:val="Hyperlink"/>
    <w:basedOn w:val="DefaultParagraphFont"/>
    <w:rsid w:val="00BB1C1D"/>
    <w:rPr>
      <w:color w:val="1F497D"/>
      <w:u w:val="single"/>
    </w:rPr>
  </w:style>
  <w:style w:type="paragraph" w:styleId="ListParagraph">
    <w:name w:val="List Paragraph"/>
    <w:basedOn w:val="Normal"/>
    <w:uiPriority w:val="34"/>
    <w:qFormat/>
    <w:rsid w:val="00704791"/>
    <w:pPr>
      <w:suppressAutoHyphens w:val="0"/>
      <w:autoSpaceDE/>
      <w:autoSpaceDN/>
      <w:adjustRightInd/>
      <w:spacing w:before="0" w:after="0" w:line="240" w:lineRule="auto"/>
      <w:ind w:left="720"/>
      <w:textAlignment w:val="auto"/>
    </w:pPr>
    <w:rPr>
      <w:rFonts w:cs="Times New Roman"/>
      <w:szCs w:val="22"/>
      <w:lang w:eastAsia="en-AU"/>
    </w:rPr>
  </w:style>
  <w:style w:type="character" w:styleId="FollowedHyperlink">
    <w:name w:val="FollowedHyperlink"/>
    <w:basedOn w:val="DefaultParagraphFont"/>
    <w:rsid w:val="009B27D2"/>
    <w:rPr>
      <w:color w:val="800080" w:themeColor="followedHyperlink"/>
      <w:u w:val="single"/>
    </w:rPr>
  </w:style>
  <w:style w:type="paragraph" w:customStyle="1" w:styleId="StyleItalicLeft05cmRight062cm">
    <w:name w:val="Style Italic Left:  0.5 cm Right:  0.62 cm"/>
    <w:basedOn w:val="Normal"/>
    <w:rsid w:val="003E519B"/>
    <w:pPr>
      <w:spacing w:before="0" w:after="0"/>
      <w:ind w:left="284" w:right="352"/>
    </w:pPr>
    <w:rPr>
      <w:rFonts w:eastAsia="Times New Roman" w:cs="Times New Roman"/>
      <w:i/>
      <w:iCs/>
    </w:rPr>
  </w:style>
  <w:style w:type="paragraph" w:styleId="BalloonText">
    <w:name w:val="Balloon Text"/>
    <w:basedOn w:val="Normal"/>
    <w:link w:val="BalloonTextChar"/>
    <w:rsid w:val="00BB1C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1C1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7498">
      <w:bodyDiv w:val="1"/>
      <w:marLeft w:val="0"/>
      <w:marRight w:val="0"/>
      <w:marTop w:val="0"/>
      <w:marBottom w:val="0"/>
      <w:divBdr>
        <w:top w:val="none" w:sz="0" w:space="0" w:color="auto"/>
        <w:left w:val="none" w:sz="0" w:space="0" w:color="auto"/>
        <w:bottom w:val="none" w:sz="0" w:space="0" w:color="auto"/>
        <w:right w:val="none" w:sz="0" w:space="0" w:color="auto"/>
      </w:divBdr>
    </w:div>
    <w:div w:id="1123040314">
      <w:bodyDiv w:val="1"/>
      <w:marLeft w:val="0"/>
      <w:marRight w:val="0"/>
      <w:marTop w:val="0"/>
      <w:marBottom w:val="0"/>
      <w:divBdr>
        <w:top w:val="none" w:sz="0" w:space="0" w:color="auto"/>
        <w:left w:val="none" w:sz="0" w:space="0" w:color="auto"/>
        <w:bottom w:val="none" w:sz="0" w:space="0" w:color="auto"/>
        <w:right w:val="none" w:sz="0" w:space="0" w:color="auto"/>
      </w:divBdr>
    </w:div>
    <w:div w:id="18601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i.sa.gov.au/conces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cosa.sa.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cessions@dcsi.s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B6840D8C.dotm</Template>
  <TotalTime>1</TotalTime>
  <Pages>5</Pages>
  <Words>2631</Words>
  <Characters>13714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Dept. Treasury &amp; Finance</Company>
  <LinksUpToDate>false</LinksUpToDate>
  <CharactersWithSpaces>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Miller</dc:creator>
  <cp:lastModifiedBy>Debbie Talbot</cp:lastModifiedBy>
  <cp:revision>2</cp:revision>
  <cp:lastPrinted>2015-03-10T02:33:00Z</cp:lastPrinted>
  <dcterms:created xsi:type="dcterms:W3CDTF">2015-03-10T02:34:00Z</dcterms:created>
  <dcterms:modified xsi:type="dcterms:W3CDTF">2015-03-10T02:34:00Z</dcterms:modified>
</cp:coreProperties>
</file>